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06B7" w:rsidRPr="003F48E0" w:rsidRDefault="004B06B7" w:rsidP="004B06B7">
      <w:pPr>
        <w:adjustRightInd w:val="0"/>
        <w:snapToGrid w:val="0"/>
        <w:jc w:val="center"/>
        <w:rPr>
          <w:rFonts w:ascii="方正小标宋简体" w:eastAsia="方正小标宋简体" w:hAnsi="等线" w:cs="Times New Roman"/>
          <w:sz w:val="36"/>
          <w:szCs w:val="36"/>
        </w:rPr>
      </w:pPr>
      <w:r w:rsidRPr="003F48E0">
        <w:rPr>
          <w:rFonts w:ascii="方正小标宋简体" w:eastAsia="方正小标宋简体" w:hAnsi="等线" w:cs="Times New Roman" w:hint="eastAsia"/>
          <w:sz w:val="36"/>
          <w:szCs w:val="36"/>
        </w:rPr>
        <w:t>注射用紫杉醇（白蛋白结合型）仿制药研究技术</w:t>
      </w:r>
    </w:p>
    <w:p w:rsidR="004B06B7" w:rsidRPr="003F48E0" w:rsidRDefault="004B06B7" w:rsidP="004B06B7">
      <w:pPr>
        <w:adjustRightInd w:val="0"/>
        <w:snapToGrid w:val="0"/>
        <w:jc w:val="center"/>
        <w:rPr>
          <w:rFonts w:ascii="方正小标宋简体" w:eastAsia="方正小标宋简体" w:hAnsi="等线" w:cs="Times New Roman"/>
          <w:sz w:val="36"/>
          <w:szCs w:val="36"/>
        </w:rPr>
      </w:pPr>
      <w:r w:rsidRPr="003F48E0">
        <w:rPr>
          <w:rFonts w:ascii="方正小标宋简体" w:eastAsia="方正小标宋简体" w:hAnsi="等线" w:cs="Times New Roman" w:hint="eastAsia"/>
          <w:sz w:val="36"/>
          <w:szCs w:val="36"/>
        </w:rPr>
        <w:t>指导原则（试行）</w:t>
      </w:r>
    </w:p>
    <w:p w:rsidR="004B06B7" w:rsidRPr="003F48E0" w:rsidRDefault="004B06B7" w:rsidP="004B06B7">
      <w:pPr>
        <w:adjustRightInd w:val="0"/>
        <w:snapToGrid w:val="0"/>
        <w:spacing w:line="360" w:lineRule="auto"/>
        <w:ind w:firstLineChars="200" w:firstLine="688"/>
        <w:jc w:val="center"/>
        <w:rPr>
          <w:rFonts w:ascii="仿宋_GB2312" w:hAnsi="仿宋" w:cs="Times New Roman"/>
          <w:spacing w:val="-8"/>
          <w:sz w:val="36"/>
          <w:szCs w:val="44"/>
        </w:rPr>
      </w:pPr>
    </w:p>
    <w:p w:rsidR="004B06B7" w:rsidRPr="003F48E0" w:rsidRDefault="004B06B7" w:rsidP="004B06B7">
      <w:pPr>
        <w:widowControl/>
        <w:adjustRightInd w:val="0"/>
        <w:snapToGrid w:val="0"/>
        <w:spacing w:line="360" w:lineRule="auto"/>
        <w:ind w:firstLineChars="200" w:firstLine="640"/>
        <w:jc w:val="left"/>
        <w:outlineLvl w:val="0"/>
        <w:rPr>
          <w:rFonts w:ascii="黑体" w:eastAsia="黑体" w:hAnsi="黑体" w:cs="Times New Roman"/>
          <w:bCs/>
          <w:kern w:val="36"/>
          <w:szCs w:val="32"/>
        </w:rPr>
      </w:pPr>
      <w:bookmarkStart w:id="0" w:name="_Toc20471903"/>
      <w:bookmarkStart w:id="1" w:name="_Toc14164640"/>
      <w:r w:rsidRPr="003F48E0">
        <w:rPr>
          <w:rFonts w:ascii="黑体" w:eastAsia="黑体" w:hAnsi="黑体" w:cs="Times New Roman" w:hint="eastAsia"/>
          <w:bCs/>
          <w:kern w:val="36"/>
          <w:szCs w:val="32"/>
        </w:rPr>
        <w:t>一</w:t>
      </w:r>
      <w:r w:rsidRPr="003F48E0">
        <w:rPr>
          <w:rFonts w:ascii="黑体" w:eastAsia="黑体" w:hAnsi="黑体" w:cs="Times New Roman"/>
          <w:bCs/>
          <w:kern w:val="36"/>
          <w:szCs w:val="32"/>
        </w:rPr>
        <w:t>、</w:t>
      </w:r>
      <w:r w:rsidRPr="003F48E0">
        <w:rPr>
          <w:rFonts w:ascii="黑体" w:eastAsia="黑体" w:hAnsi="黑体" w:cs="Times New Roman" w:hint="eastAsia"/>
          <w:bCs/>
          <w:kern w:val="36"/>
          <w:szCs w:val="32"/>
        </w:rPr>
        <w:t>概述</w:t>
      </w:r>
      <w:bookmarkEnd w:id="0"/>
    </w:p>
    <w:bookmarkEnd w:id="1"/>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r w:rsidRPr="003F48E0">
        <w:rPr>
          <w:rFonts w:ascii="仿宋_GB2312" w:hAnsi="Times New Roman" w:cs="Times New Roman" w:hint="eastAsia"/>
          <w:bCs/>
          <w:kern w:val="44"/>
          <w:szCs w:val="32"/>
        </w:rPr>
        <w:t>注射用紫杉醇（白蛋白结合型）</w:t>
      </w:r>
      <w:r w:rsidRPr="003F48E0">
        <w:rPr>
          <w:rFonts w:ascii="仿宋_GB2312" w:hAnsi="Times New Roman" w:cs="Times New Roman"/>
          <w:bCs/>
          <w:kern w:val="44"/>
          <w:szCs w:val="32"/>
        </w:rPr>
        <w:t>是以人血白蛋白为</w:t>
      </w:r>
      <w:r w:rsidRPr="003F48E0">
        <w:rPr>
          <w:rFonts w:ascii="仿宋_GB2312" w:hAnsi="Times New Roman" w:cs="Times New Roman" w:hint="eastAsia"/>
          <w:bCs/>
          <w:kern w:val="44"/>
          <w:szCs w:val="32"/>
        </w:rPr>
        <w:t>辅料制备</w:t>
      </w:r>
      <w:r w:rsidRPr="003F48E0">
        <w:rPr>
          <w:rFonts w:ascii="仿宋_GB2312" w:hAnsi="Times New Roman" w:cs="Times New Roman"/>
          <w:bCs/>
          <w:kern w:val="44"/>
          <w:szCs w:val="32"/>
        </w:rPr>
        <w:t>的微粒制剂</w:t>
      </w:r>
      <w:r w:rsidRPr="003F48E0">
        <w:rPr>
          <w:rFonts w:ascii="仿宋_GB2312" w:hAnsi="Times New Roman" w:cs="Times New Roman" w:hint="eastAsia"/>
          <w:bCs/>
          <w:kern w:val="44"/>
          <w:szCs w:val="32"/>
        </w:rPr>
        <w:t>。与</w:t>
      </w:r>
      <w:r w:rsidRPr="003F48E0">
        <w:rPr>
          <w:rFonts w:ascii="仿宋_GB2312" w:hAnsi="Times New Roman" w:cs="Times New Roman"/>
          <w:bCs/>
          <w:kern w:val="44"/>
          <w:szCs w:val="32"/>
        </w:rPr>
        <w:t>紫杉醇</w:t>
      </w:r>
      <w:r w:rsidRPr="003F48E0">
        <w:rPr>
          <w:rFonts w:ascii="仿宋_GB2312" w:hAnsi="Times New Roman" w:cs="Times New Roman" w:hint="eastAsia"/>
          <w:bCs/>
          <w:kern w:val="44"/>
          <w:szCs w:val="32"/>
        </w:rPr>
        <w:t>注射液</w:t>
      </w:r>
      <w:r w:rsidRPr="003F48E0">
        <w:rPr>
          <w:rFonts w:ascii="仿宋_GB2312" w:hAnsi="Times New Roman" w:cs="Times New Roman"/>
          <w:bCs/>
          <w:kern w:val="44"/>
          <w:szCs w:val="32"/>
        </w:rPr>
        <w:t>相比，避免了聚氧乙烯蓖麻油的使用</w:t>
      </w:r>
      <w:r w:rsidRPr="003F48E0">
        <w:rPr>
          <w:rFonts w:ascii="仿宋_GB2312" w:hAnsi="Times New Roman" w:cs="Times New Roman" w:hint="eastAsia"/>
          <w:bCs/>
          <w:kern w:val="44"/>
          <w:szCs w:val="32"/>
        </w:rPr>
        <w:t>，降低了过敏性，提高了临床</w:t>
      </w:r>
      <w:r w:rsidRPr="003F48E0">
        <w:rPr>
          <w:rFonts w:ascii="仿宋_GB2312" w:hAnsi="Times New Roman" w:cs="Times New Roman"/>
          <w:bCs/>
          <w:kern w:val="44"/>
          <w:szCs w:val="32"/>
        </w:rPr>
        <w:t>使用过程</w:t>
      </w:r>
      <w:r w:rsidRPr="003F48E0">
        <w:rPr>
          <w:rFonts w:ascii="仿宋_GB2312" w:hAnsi="Times New Roman" w:cs="Times New Roman" w:hint="eastAsia"/>
          <w:bCs/>
          <w:kern w:val="44"/>
          <w:szCs w:val="32"/>
        </w:rPr>
        <w:t>中</w:t>
      </w:r>
      <w:r w:rsidRPr="003F48E0">
        <w:rPr>
          <w:rFonts w:ascii="仿宋_GB2312" w:hAnsi="Times New Roman" w:cs="Times New Roman"/>
          <w:bCs/>
          <w:kern w:val="44"/>
          <w:szCs w:val="32"/>
        </w:rPr>
        <w:t>患者</w:t>
      </w:r>
      <w:r w:rsidRPr="003F48E0">
        <w:rPr>
          <w:rFonts w:ascii="仿宋_GB2312" w:hAnsi="Times New Roman" w:cs="Times New Roman" w:hint="eastAsia"/>
          <w:bCs/>
          <w:kern w:val="44"/>
          <w:szCs w:val="32"/>
        </w:rPr>
        <w:t>耐受性和</w:t>
      </w:r>
      <w:r w:rsidRPr="003F48E0">
        <w:rPr>
          <w:rFonts w:ascii="仿宋_GB2312" w:hAnsi="Times New Roman" w:cs="Times New Roman"/>
          <w:bCs/>
          <w:kern w:val="44"/>
          <w:szCs w:val="32"/>
        </w:rPr>
        <w:t>顺应性</w:t>
      </w:r>
      <w:r w:rsidRPr="003F48E0">
        <w:rPr>
          <w:rFonts w:ascii="仿宋_GB2312" w:hAnsi="Times New Roman" w:cs="Times New Roman" w:hint="eastAsia"/>
          <w:bCs/>
          <w:kern w:val="44"/>
          <w:szCs w:val="32"/>
        </w:rPr>
        <w:t>。</w:t>
      </w:r>
    </w:p>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r w:rsidRPr="003F48E0">
        <w:rPr>
          <w:rFonts w:ascii="仿宋_GB2312" w:hAnsi="Times New Roman" w:cs="Times New Roman" w:hint="eastAsia"/>
          <w:bCs/>
          <w:kern w:val="44"/>
          <w:szCs w:val="32"/>
        </w:rPr>
        <w:t>本指导原则结合注射用紫杉醇（白蛋白结合型）的制剂</w:t>
      </w:r>
      <w:r w:rsidRPr="003F48E0">
        <w:rPr>
          <w:rFonts w:ascii="仿宋_GB2312" w:hAnsi="Times New Roman" w:cs="Times New Roman"/>
          <w:bCs/>
          <w:kern w:val="44"/>
          <w:szCs w:val="32"/>
        </w:rPr>
        <w:t>特点，</w:t>
      </w:r>
      <w:r w:rsidRPr="003F48E0">
        <w:rPr>
          <w:rFonts w:ascii="仿宋_GB2312" w:hAnsi="Times New Roman" w:cs="Times New Roman" w:hint="eastAsia"/>
          <w:bCs/>
          <w:kern w:val="44"/>
          <w:szCs w:val="32"/>
        </w:rPr>
        <w:t>提</w:t>
      </w:r>
      <w:r w:rsidRPr="003F48E0">
        <w:rPr>
          <w:rFonts w:ascii="仿宋_GB2312" w:hAnsi="Times New Roman" w:cs="Times New Roman"/>
          <w:bCs/>
          <w:kern w:val="44"/>
          <w:szCs w:val="32"/>
        </w:rPr>
        <w:t>出仿制药</w:t>
      </w:r>
      <w:r w:rsidRPr="003F48E0">
        <w:rPr>
          <w:rFonts w:ascii="仿宋_GB2312" w:hAnsi="Times New Roman" w:cs="Times New Roman" w:hint="eastAsia"/>
          <w:bCs/>
          <w:kern w:val="44"/>
          <w:szCs w:val="32"/>
        </w:rPr>
        <w:t>开发过程</w:t>
      </w:r>
      <w:r w:rsidRPr="003F48E0">
        <w:rPr>
          <w:rFonts w:ascii="仿宋_GB2312" w:hAnsi="Times New Roman" w:cs="Times New Roman"/>
          <w:bCs/>
          <w:kern w:val="44"/>
          <w:szCs w:val="32"/>
        </w:rPr>
        <w:t>中</w:t>
      </w:r>
      <w:r w:rsidRPr="003F48E0">
        <w:rPr>
          <w:rFonts w:ascii="仿宋_GB2312" w:hAnsi="Times New Roman" w:cs="Times New Roman" w:hint="eastAsia"/>
          <w:bCs/>
          <w:kern w:val="44"/>
          <w:szCs w:val="32"/>
        </w:rPr>
        <w:t>药学研究</w:t>
      </w:r>
      <w:r w:rsidRPr="003F48E0">
        <w:rPr>
          <w:rFonts w:ascii="仿宋_GB2312" w:hAnsi="Times New Roman" w:cs="Times New Roman"/>
          <w:bCs/>
          <w:kern w:val="44"/>
          <w:szCs w:val="32"/>
        </w:rPr>
        <w:t>、非临床</w:t>
      </w:r>
      <w:r w:rsidRPr="003F48E0">
        <w:rPr>
          <w:rFonts w:ascii="仿宋_GB2312" w:hAnsi="Times New Roman" w:cs="Times New Roman" w:hint="eastAsia"/>
          <w:bCs/>
          <w:kern w:val="44"/>
          <w:szCs w:val="32"/>
        </w:rPr>
        <w:t>研究</w:t>
      </w:r>
      <w:r w:rsidRPr="003F48E0">
        <w:rPr>
          <w:rFonts w:ascii="仿宋_GB2312" w:hAnsi="Times New Roman" w:cs="Times New Roman"/>
          <w:bCs/>
          <w:kern w:val="44"/>
          <w:szCs w:val="32"/>
        </w:rPr>
        <w:t>和生物等效性研究的技术要求，</w:t>
      </w:r>
      <w:r w:rsidRPr="003F48E0">
        <w:rPr>
          <w:rFonts w:ascii="仿宋_GB2312" w:hAnsi="Times New Roman" w:cs="Times New Roman" w:hint="eastAsia"/>
          <w:bCs/>
          <w:kern w:val="44"/>
          <w:szCs w:val="32"/>
        </w:rPr>
        <w:t>旨</w:t>
      </w:r>
      <w:r w:rsidRPr="003F48E0">
        <w:rPr>
          <w:rFonts w:ascii="仿宋_GB2312" w:hAnsi="Times New Roman" w:cs="Times New Roman"/>
          <w:bCs/>
          <w:kern w:val="44"/>
          <w:szCs w:val="32"/>
        </w:rPr>
        <w:t>在</w:t>
      </w:r>
      <w:r w:rsidRPr="003F48E0">
        <w:rPr>
          <w:rFonts w:ascii="仿宋_GB2312" w:hAnsi="Times New Roman" w:cs="Times New Roman" w:hint="eastAsia"/>
          <w:bCs/>
          <w:kern w:val="44"/>
          <w:szCs w:val="32"/>
        </w:rPr>
        <w:t>为该</w:t>
      </w:r>
      <w:r w:rsidRPr="003F48E0">
        <w:rPr>
          <w:rFonts w:ascii="仿宋_GB2312" w:hAnsi="Times New Roman" w:cs="Times New Roman"/>
          <w:bCs/>
          <w:kern w:val="44"/>
          <w:szCs w:val="32"/>
        </w:rPr>
        <w:t>仿制药的研发提供</w:t>
      </w:r>
      <w:r w:rsidRPr="003F48E0">
        <w:rPr>
          <w:rFonts w:ascii="仿宋_GB2312" w:hAnsi="Times New Roman" w:cs="Times New Roman" w:hint="eastAsia"/>
          <w:bCs/>
          <w:kern w:val="44"/>
          <w:szCs w:val="32"/>
        </w:rPr>
        <w:t>技术</w:t>
      </w:r>
      <w:r w:rsidRPr="003F48E0">
        <w:rPr>
          <w:rFonts w:ascii="仿宋_GB2312" w:hAnsi="Times New Roman" w:cs="Times New Roman"/>
          <w:bCs/>
          <w:kern w:val="44"/>
          <w:szCs w:val="32"/>
        </w:rPr>
        <w:t>指导。</w:t>
      </w:r>
    </w:p>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bookmarkStart w:id="2" w:name="_Hlk25265041"/>
      <w:r w:rsidRPr="003F48E0">
        <w:rPr>
          <w:rFonts w:ascii="仿宋_GB2312" w:hAnsi="Times New Roman" w:cs="Times New Roman" w:hint="eastAsia"/>
          <w:bCs/>
          <w:kern w:val="44"/>
          <w:szCs w:val="32"/>
        </w:rPr>
        <w:t>本指导原则仅代表药品监管部门目前对于本品的观点和认识。在符合现行法规的要求下，可采用替代的研究方法，建议提供详细的研究资料或与监管机构沟通。</w:t>
      </w:r>
    </w:p>
    <w:bookmarkEnd w:id="2"/>
    <w:p w:rsidR="004B06B7" w:rsidRPr="003F48E0" w:rsidRDefault="004B06B7" w:rsidP="004B06B7">
      <w:pPr>
        <w:widowControl/>
        <w:adjustRightInd w:val="0"/>
        <w:snapToGrid w:val="0"/>
        <w:spacing w:line="360" w:lineRule="auto"/>
        <w:ind w:firstLineChars="200" w:firstLine="640"/>
        <w:jc w:val="left"/>
        <w:outlineLvl w:val="0"/>
        <w:rPr>
          <w:rFonts w:ascii="黑体" w:eastAsia="黑体" w:hAnsi="黑体" w:cs="Times New Roman"/>
          <w:bCs/>
          <w:kern w:val="36"/>
          <w:szCs w:val="32"/>
        </w:rPr>
      </w:pPr>
      <w:r w:rsidRPr="003F48E0">
        <w:rPr>
          <w:rFonts w:ascii="黑体" w:eastAsia="黑体" w:hAnsi="黑体" w:cs="Times New Roman" w:hint="eastAsia"/>
          <w:bCs/>
          <w:kern w:val="36"/>
          <w:szCs w:val="32"/>
        </w:rPr>
        <w:t>二、整体研究</w:t>
      </w:r>
      <w:r w:rsidRPr="003F48E0">
        <w:rPr>
          <w:rFonts w:ascii="黑体" w:eastAsia="黑体" w:hAnsi="黑体" w:cs="Times New Roman"/>
          <w:bCs/>
          <w:kern w:val="36"/>
          <w:szCs w:val="32"/>
        </w:rPr>
        <w:t>思路</w:t>
      </w:r>
    </w:p>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r w:rsidRPr="003F48E0">
        <w:rPr>
          <w:rFonts w:ascii="仿宋_GB2312" w:hAnsi="Times New Roman" w:cs="Times New Roman" w:hint="eastAsia"/>
          <w:bCs/>
          <w:kern w:val="44"/>
          <w:szCs w:val="32"/>
        </w:rPr>
        <w:t>作</w:t>
      </w:r>
      <w:r w:rsidRPr="003F48E0">
        <w:rPr>
          <w:rFonts w:ascii="仿宋_GB2312" w:hAnsi="Times New Roman" w:cs="Times New Roman"/>
          <w:bCs/>
          <w:kern w:val="44"/>
          <w:szCs w:val="32"/>
        </w:rPr>
        <w:t>为</w:t>
      </w:r>
      <w:r w:rsidRPr="003F48E0">
        <w:rPr>
          <w:rFonts w:ascii="仿宋_GB2312" w:hAnsi="Times New Roman" w:cs="Times New Roman" w:hint="eastAsia"/>
          <w:bCs/>
          <w:kern w:val="44"/>
          <w:szCs w:val="32"/>
        </w:rPr>
        <w:t>仿制</w:t>
      </w:r>
      <w:r w:rsidRPr="003F48E0">
        <w:rPr>
          <w:rFonts w:ascii="仿宋_GB2312" w:hAnsi="Times New Roman" w:cs="Times New Roman"/>
          <w:bCs/>
          <w:kern w:val="44"/>
          <w:szCs w:val="32"/>
        </w:rPr>
        <w:t>药，</w:t>
      </w:r>
      <w:r w:rsidRPr="003F48E0">
        <w:rPr>
          <w:rFonts w:ascii="仿宋_GB2312" w:hAnsi="Times New Roman" w:cs="Times New Roman" w:hint="eastAsia"/>
          <w:bCs/>
          <w:kern w:val="44"/>
          <w:szCs w:val="32"/>
        </w:rPr>
        <w:t>应</w:t>
      </w:r>
      <w:r w:rsidRPr="003F48E0">
        <w:rPr>
          <w:rFonts w:ascii="仿宋_GB2312" w:hAnsi="Times New Roman" w:cs="Times New Roman"/>
          <w:bCs/>
          <w:kern w:val="44"/>
          <w:szCs w:val="32"/>
        </w:rPr>
        <w:t>当按照国家局</w:t>
      </w:r>
      <w:r w:rsidRPr="003F48E0">
        <w:rPr>
          <w:rFonts w:ascii="仿宋_GB2312" w:hAnsi="Times New Roman" w:cs="Times New Roman" w:hint="eastAsia"/>
          <w:bCs/>
          <w:kern w:val="44"/>
          <w:szCs w:val="32"/>
        </w:rPr>
        <w:t>发</w:t>
      </w:r>
      <w:r w:rsidRPr="003F48E0">
        <w:rPr>
          <w:rFonts w:ascii="仿宋_GB2312" w:hAnsi="Times New Roman" w:cs="Times New Roman"/>
          <w:bCs/>
          <w:kern w:val="44"/>
          <w:szCs w:val="32"/>
        </w:rPr>
        <w:t>布的《</w:t>
      </w:r>
      <w:r w:rsidRPr="003F48E0">
        <w:rPr>
          <w:rFonts w:ascii="仿宋_GB2312" w:hAnsi="Times New Roman" w:cs="Times New Roman" w:hint="eastAsia"/>
          <w:bCs/>
          <w:kern w:val="44"/>
          <w:szCs w:val="32"/>
        </w:rPr>
        <w:t>化学</w:t>
      </w:r>
      <w:r w:rsidRPr="003F48E0">
        <w:rPr>
          <w:rFonts w:ascii="仿宋_GB2312" w:hAnsi="Times New Roman" w:cs="Times New Roman"/>
          <w:bCs/>
          <w:kern w:val="44"/>
          <w:szCs w:val="32"/>
        </w:rPr>
        <w:t>仿制药参比制剂遴选与确定程序》</w:t>
      </w:r>
      <w:r w:rsidRPr="003F48E0">
        <w:rPr>
          <w:rFonts w:ascii="仿宋_GB2312" w:hAnsi="Times New Roman" w:cs="Times New Roman" w:hint="eastAsia"/>
          <w:bCs/>
          <w:kern w:val="44"/>
          <w:szCs w:val="32"/>
        </w:rPr>
        <w:t>选择</w:t>
      </w:r>
      <w:r w:rsidRPr="003F48E0">
        <w:rPr>
          <w:rFonts w:ascii="仿宋_GB2312" w:hAnsi="Times New Roman" w:cs="Times New Roman"/>
          <w:bCs/>
          <w:kern w:val="44"/>
          <w:szCs w:val="32"/>
        </w:rPr>
        <w:t>参比制剂。</w:t>
      </w:r>
    </w:p>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r w:rsidRPr="003F48E0">
        <w:rPr>
          <w:rFonts w:ascii="仿宋_GB2312" w:hAnsi="Times New Roman" w:cs="Times New Roman" w:hint="eastAsia"/>
          <w:bCs/>
          <w:kern w:val="44"/>
          <w:szCs w:val="32"/>
        </w:rPr>
        <w:t>注射用紫杉醇（白蛋白结合型）为经静脉注射给药的微粒制剂，应</w:t>
      </w:r>
      <w:r w:rsidRPr="003F48E0">
        <w:rPr>
          <w:rFonts w:ascii="仿宋_GB2312" w:hAnsi="Times New Roman" w:cs="Times New Roman"/>
          <w:bCs/>
          <w:kern w:val="44"/>
          <w:szCs w:val="32"/>
        </w:rPr>
        <w:t>基于产品特征，采</w:t>
      </w:r>
      <w:r w:rsidRPr="003F48E0">
        <w:rPr>
          <w:rFonts w:ascii="仿宋_GB2312" w:hAnsi="Times New Roman" w:cs="Times New Roman" w:hint="eastAsia"/>
          <w:bCs/>
          <w:kern w:val="44"/>
          <w:szCs w:val="32"/>
        </w:rPr>
        <w:t>取</w:t>
      </w:r>
      <w:r w:rsidRPr="003F48E0">
        <w:rPr>
          <w:rFonts w:ascii="仿宋_GB2312" w:hAnsi="Times New Roman" w:cs="Times New Roman"/>
          <w:bCs/>
          <w:kern w:val="44"/>
          <w:szCs w:val="32"/>
        </w:rPr>
        <w:t>逐步递进的对比研究策略，首先</w:t>
      </w:r>
      <w:r w:rsidRPr="003F48E0">
        <w:rPr>
          <w:rFonts w:ascii="仿宋_GB2312" w:hAnsi="Times New Roman" w:cs="Times New Roman" w:hint="eastAsia"/>
          <w:bCs/>
          <w:kern w:val="44"/>
          <w:szCs w:val="32"/>
        </w:rPr>
        <w:t>进行仿制药与</w:t>
      </w:r>
      <w:r w:rsidRPr="003F48E0">
        <w:rPr>
          <w:rFonts w:ascii="仿宋_GB2312" w:hAnsi="Times New Roman" w:cs="Times New Roman"/>
          <w:bCs/>
          <w:kern w:val="44"/>
          <w:szCs w:val="32"/>
        </w:rPr>
        <w:t>参比制剂药学</w:t>
      </w:r>
      <w:r w:rsidRPr="003F48E0">
        <w:rPr>
          <w:rFonts w:ascii="仿宋_GB2312" w:hAnsi="Times New Roman" w:cs="Times New Roman" w:hint="eastAsia"/>
          <w:bCs/>
          <w:kern w:val="44"/>
          <w:szCs w:val="32"/>
        </w:rPr>
        <w:t>和</w:t>
      </w:r>
      <w:r w:rsidRPr="003F48E0">
        <w:rPr>
          <w:rFonts w:ascii="仿宋_GB2312" w:hAnsi="Times New Roman" w:cs="Times New Roman"/>
          <w:bCs/>
          <w:kern w:val="44"/>
          <w:szCs w:val="32"/>
        </w:rPr>
        <w:t>非临床的</w:t>
      </w:r>
      <w:r w:rsidRPr="003F48E0">
        <w:rPr>
          <w:rFonts w:ascii="仿宋_GB2312" w:hAnsi="Times New Roman" w:cs="Times New Roman" w:hint="eastAsia"/>
          <w:bCs/>
          <w:kern w:val="44"/>
          <w:szCs w:val="32"/>
        </w:rPr>
        <w:t>全面对比</w:t>
      </w:r>
      <w:r w:rsidRPr="003F48E0">
        <w:rPr>
          <w:rFonts w:ascii="仿宋_GB2312" w:hAnsi="Times New Roman" w:cs="Times New Roman"/>
          <w:bCs/>
          <w:kern w:val="44"/>
          <w:szCs w:val="32"/>
        </w:rPr>
        <w:t>研究，然后进行</w:t>
      </w:r>
      <w:r w:rsidRPr="003F48E0">
        <w:rPr>
          <w:rFonts w:ascii="仿宋_GB2312" w:hAnsi="Times New Roman" w:cs="Times New Roman" w:hint="eastAsia"/>
          <w:bCs/>
          <w:kern w:val="44"/>
          <w:szCs w:val="32"/>
        </w:rPr>
        <w:t>人体生物等效性研究</w:t>
      </w:r>
      <w:r w:rsidRPr="003F48E0">
        <w:rPr>
          <w:rFonts w:ascii="仿宋_GB2312" w:hAnsi="Times New Roman" w:cs="Times New Roman"/>
          <w:bCs/>
          <w:kern w:val="44"/>
          <w:szCs w:val="32"/>
        </w:rPr>
        <w:t>，</w:t>
      </w:r>
      <w:r w:rsidRPr="003F48E0">
        <w:rPr>
          <w:rFonts w:ascii="仿宋_GB2312" w:hAnsi="Times New Roman" w:cs="Times New Roman" w:hint="eastAsia"/>
          <w:bCs/>
          <w:kern w:val="44"/>
          <w:szCs w:val="32"/>
        </w:rPr>
        <w:t>必要时进行临床研究。</w:t>
      </w:r>
      <w:r w:rsidRPr="003F48E0">
        <w:rPr>
          <w:rFonts w:ascii="仿宋_GB2312" w:hAnsi="Times New Roman" w:cs="Times New Roman"/>
          <w:bCs/>
          <w:kern w:val="44"/>
          <w:szCs w:val="32"/>
        </w:rPr>
        <w:t>若药</w:t>
      </w:r>
      <w:r w:rsidRPr="003F48E0">
        <w:rPr>
          <w:rFonts w:ascii="仿宋_GB2312" w:hAnsi="Times New Roman" w:cs="Times New Roman"/>
          <w:bCs/>
          <w:kern w:val="44"/>
          <w:szCs w:val="32"/>
        </w:rPr>
        <w:lastRenderedPageBreak/>
        <w:t>学研究和</w:t>
      </w:r>
      <w:r w:rsidRPr="003F48E0">
        <w:rPr>
          <w:rFonts w:ascii="仿宋_GB2312" w:hAnsi="Times New Roman" w:cs="Times New Roman" w:hint="eastAsia"/>
          <w:bCs/>
          <w:kern w:val="44"/>
          <w:szCs w:val="32"/>
        </w:rPr>
        <w:t>（</w:t>
      </w:r>
      <w:r w:rsidRPr="003F48E0">
        <w:rPr>
          <w:rFonts w:ascii="仿宋_GB2312" w:hAnsi="Times New Roman" w:cs="Times New Roman"/>
          <w:bCs/>
          <w:kern w:val="44"/>
          <w:szCs w:val="32"/>
        </w:rPr>
        <w:t>或</w:t>
      </w:r>
      <w:r w:rsidRPr="003F48E0">
        <w:rPr>
          <w:rFonts w:ascii="仿宋_GB2312" w:hAnsi="Times New Roman" w:cs="Times New Roman" w:hint="eastAsia"/>
          <w:bCs/>
          <w:kern w:val="44"/>
          <w:szCs w:val="32"/>
        </w:rPr>
        <w:t>）</w:t>
      </w:r>
      <w:r w:rsidRPr="003F48E0">
        <w:rPr>
          <w:rFonts w:ascii="仿宋_GB2312" w:hAnsi="Times New Roman" w:cs="Times New Roman"/>
          <w:bCs/>
          <w:kern w:val="44"/>
          <w:szCs w:val="32"/>
        </w:rPr>
        <w:t>非临床研究结果提示</w:t>
      </w:r>
      <w:r w:rsidRPr="003F48E0">
        <w:rPr>
          <w:rFonts w:ascii="仿宋_GB2312" w:hAnsi="Times New Roman" w:cs="Times New Roman" w:hint="eastAsia"/>
          <w:bCs/>
          <w:kern w:val="44"/>
          <w:szCs w:val="32"/>
        </w:rPr>
        <w:t>仿制药</w:t>
      </w:r>
      <w:r w:rsidRPr="003F48E0">
        <w:rPr>
          <w:rFonts w:ascii="仿宋_GB2312" w:hAnsi="Times New Roman" w:cs="Times New Roman"/>
          <w:bCs/>
          <w:kern w:val="44"/>
          <w:szCs w:val="32"/>
        </w:rPr>
        <w:t>与参比制剂不一致，</w:t>
      </w:r>
      <w:r w:rsidRPr="003F48E0">
        <w:rPr>
          <w:rFonts w:ascii="仿宋_GB2312" w:hAnsi="Times New Roman" w:cs="Times New Roman" w:hint="eastAsia"/>
          <w:bCs/>
          <w:kern w:val="44"/>
          <w:szCs w:val="32"/>
        </w:rPr>
        <w:t>申请人应考虑对受试制剂处方工艺进一步优化后重新开展研究</w:t>
      </w:r>
      <w:r w:rsidRPr="003F48E0">
        <w:rPr>
          <w:rFonts w:ascii="仿宋_GB2312" w:hAnsi="Times New Roman" w:cs="Times New Roman" w:hint="eastAsia"/>
          <w:bCs/>
          <w:kern w:val="44"/>
          <w:szCs w:val="32"/>
          <w:vertAlign w:val="superscript"/>
        </w:rPr>
        <w:t>1</w:t>
      </w:r>
      <w:r w:rsidRPr="003F48E0">
        <w:rPr>
          <w:rFonts w:ascii="仿宋_GB2312" w:hAnsi="Times New Roman" w:cs="Times New Roman"/>
          <w:bCs/>
          <w:kern w:val="44"/>
          <w:szCs w:val="32"/>
        </w:rPr>
        <w:t>。</w:t>
      </w:r>
    </w:p>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r w:rsidRPr="003F48E0">
        <w:rPr>
          <w:rFonts w:ascii="仿宋_GB2312" w:hAnsi="Times New Roman" w:cs="Times New Roman" w:hint="eastAsia"/>
          <w:bCs/>
          <w:kern w:val="44"/>
          <w:szCs w:val="32"/>
        </w:rPr>
        <w:t>作</w:t>
      </w:r>
      <w:r w:rsidRPr="003F48E0">
        <w:rPr>
          <w:rFonts w:ascii="仿宋_GB2312" w:hAnsi="Times New Roman" w:cs="Times New Roman"/>
          <w:bCs/>
          <w:kern w:val="44"/>
          <w:szCs w:val="32"/>
        </w:rPr>
        <w:t>为注射剂</w:t>
      </w:r>
      <w:r w:rsidRPr="003F48E0">
        <w:rPr>
          <w:rFonts w:ascii="仿宋_GB2312" w:hAnsi="Times New Roman" w:cs="Times New Roman" w:hint="eastAsia"/>
          <w:bCs/>
          <w:kern w:val="44"/>
          <w:szCs w:val="32"/>
        </w:rPr>
        <w:t>仿制</w:t>
      </w:r>
      <w:r w:rsidRPr="003F48E0">
        <w:rPr>
          <w:rFonts w:ascii="仿宋_GB2312" w:hAnsi="Times New Roman" w:cs="Times New Roman"/>
          <w:bCs/>
          <w:kern w:val="44"/>
          <w:szCs w:val="32"/>
        </w:rPr>
        <w:t>药，</w:t>
      </w:r>
      <w:r w:rsidRPr="003F48E0">
        <w:rPr>
          <w:rFonts w:ascii="仿宋_GB2312" w:hAnsi="Times New Roman" w:cs="Times New Roman" w:hint="eastAsia"/>
          <w:bCs/>
          <w:kern w:val="44"/>
          <w:szCs w:val="32"/>
        </w:rPr>
        <w:t>除满足仿制药注册申报的要求外，还</w:t>
      </w:r>
      <w:r w:rsidRPr="003F48E0">
        <w:rPr>
          <w:rFonts w:ascii="仿宋_GB2312" w:hAnsi="Times New Roman" w:cs="Times New Roman"/>
          <w:bCs/>
          <w:kern w:val="44"/>
          <w:szCs w:val="32"/>
        </w:rPr>
        <w:t>应</w:t>
      </w:r>
      <w:r w:rsidRPr="003F48E0">
        <w:rPr>
          <w:rFonts w:ascii="仿宋_GB2312" w:hAnsi="Times New Roman" w:cs="Times New Roman" w:hint="eastAsia"/>
          <w:bCs/>
          <w:kern w:val="44"/>
          <w:szCs w:val="32"/>
        </w:rPr>
        <w:t>符合《化学药品注射剂仿制药质量和疗效一致性评价技术要求</w:t>
      </w:r>
      <w:r w:rsidRPr="003F48E0">
        <w:rPr>
          <w:rFonts w:ascii="仿宋_GB2312" w:hAnsi="Times New Roman" w:cs="Times New Roman"/>
          <w:bCs/>
          <w:kern w:val="44"/>
          <w:szCs w:val="32"/>
        </w:rPr>
        <w:t>》</w:t>
      </w:r>
      <w:r w:rsidRPr="003F48E0">
        <w:rPr>
          <w:rFonts w:ascii="仿宋_GB2312" w:hAnsi="Times New Roman" w:cs="Times New Roman" w:hint="eastAsia"/>
          <w:bCs/>
          <w:kern w:val="44"/>
          <w:szCs w:val="32"/>
        </w:rPr>
        <w:t>、</w:t>
      </w:r>
      <w:r w:rsidRPr="003F48E0">
        <w:rPr>
          <w:rFonts w:ascii="仿宋_GB2312" w:hAnsi="Times New Roman" w:cs="Times New Roman"/>
          <w:bCs/>
          <w:kern w:val="44"/>
          <w:szCs w:val="32"/>
        </w:rPr>
        <w:t>《</w:t>
      </w:r>
      <w:r w:rsidRPr="003F48E0">
        <w:rPr>
          <w:rFonts w:ascii="仿宋_GB2312" w:hAnsi="Times New Roman" w:cs="Times New Roman" w:hint="eastAsia"/>
          <w:bCs/>
          <w:kern w:val="44"/>
          <w:szCs w:val="32"/>
        </w:rPr>
        <w:t>化学药品注射剂仿制药（特殊注射剂）质量和疗效一致性评价技术要求</w:t>
      </w:r>
      <w:r w:rsidRPr="003F48E0">
        <w:rPr>
          <w:rFonts w:ascii="仿宋_GB2312" w:hAnsi="Times New Roman" w:cs="Times New Roman"/>
          <w:bCs/>
          <w:kern w:val="44"/>
          <w:szCs w:val="32"/>
        </w:rPr>
        <w:t>》</w:t>
      </w:r>
      <w:r w:rsidRPr="003F48E0">
        <w:rPr>
          <w:rFonts w:ascii="仿宋_GB2312" w:hAnsi="Times New Roman" w:cs="Times New Roman" w:hint="eastAsia"/>
          <w:bCs/>
          <w:kern w:val="44"/>
          <w:szCs w:val="32"/>
        </w:rPr>
        <w:t>等。</w:t>
      </w:r>
    </w:p>
    <w:p w:rsidR="004B06B7" w:rsidRPr="003F48E0" w:rsidRDefault="004B06B7" w:rsidP="004B06B7">
      <w:pPr>
        <w:widowControl/>
        <w:adjustRightInd w:val="0"/>
        <w:snapToGrid w:val="0"/>
        <w:spacing w:line="360" w:lineRule="auto"/>
        <w:ind w:firstLineChars="200" w:firstLine="640"/>
        <w:jc w:val="left"/>
        <w:outlineLvl w:val="0"/>
        <w:rPr>
          <w:rFonts w:ascii="黑体" w:eastAsia="黑体" w:hAnsi="黑体" w:cs="Times New Roman"/>
          <w:bCs/>
          <w:kern w:val="36"/>
          <w:szCs w:val="32"/>
        </w:rPr>
      </w:pPr>
      <w:bookmarkStart w:id="3" w:name="_Toc20471904"/>
      <w:r w:rsidRPr="003F48E0">
        <w:rPr>
          <w:rFonts w:ascii="黑体" w:eastAsia="黑体" w:hAnsi="黑体" w:cs="Times New Roman" w:hint="eastAsia"/>
          <w:bCs/>
          <w:kern w:val="36"/>
          <w:szCs w:val="32"/>
        </w:rPr>
        <w:t>三、研究</w:t>
      </w:r>
      <w:r w:rsidRPr="003F48E0">
        <w:rPr>
          <w:rFonts w:ascii="黑体" w:eastAsia="黑体" w:hAnsi="黑体" w:cs="Times New Roman"/>
          <w:bCs/>
          <w:kern w:val="36"/>
          <w:szCs w:val="32"/>
        </w:rPr>
        <w:t>要求</w:t>
      </w:r>
      <w:bookmarkEnd w:id="3"/>
    </w:p>
    <w:p w:rsidR="004B06B7" w:rsidRPr="003F48E0" w:rsidRDefault="004B06B7" w:rsidP="004B06B7">
      <w:pPr>
        <w:adjustRightInd w:val="0"/>
        <w:snapToGrid w:val="0"/>
        <w:spacing w:line="360" w:lineRule="auto"/>
        <w:ind w:firstLineChars="200" w:firstLine="640"/>
        <w:outlineLvl w:val="1"/>
        <w:rPr>
          <w:rFonts w:ascii="楷体_GB2312" w:eastAsia="楷体_GB2312" w:hAnsi="宋体" w:cs="Times New Roman"/>
          <w:szCs w:val="32"/>
        </w:rPr>
      </w:pPr>
      <w:bookmarkStart w:id="4" w:name="_Toc20471905"/>
      <w:r w:rsidRPr="003F48E0">
        <w:rPr>
          <w:rFonts w:ascii="楷体_GB2312" w:eastAsia="楷体_GB2312" w:hAnsi="宋体" w:cs="Times New Roman" w:hint="eastAsia"/>
          <w:szCs w:val="32"/>
        </w:rPr>
        <w:t>（一）药学研究</w:t>
      </w:r>
      <w:bookmarkEnd w:id="4"/>
    </w:p>
    <w:p w:rsidR="004B06B7" w:rsidRPr="003F48E0" w:rsidRDefault="004B06B7" w:rsidP="004B06B7">
      <w:pPr>
        <w:adjustRightInd w:val="0"/>
        <w:snapToGrid w:val="0"/>
        <w:spacing w:line="360" w:lineRule="auto"/>
        <w:ind w:firstLineChars="200" w:firstLine="640"/>
        <w:outlineLvl w:val="2"/>
        <w:rPr>
          <w:rFonts w:ascii="仿宋_GB2312" w:hAnsi="宋体" w:cs="Times New Roman"/>
          <w:szCs w:val="32"/>
        </w:rPr>
      </w:pPr>
      <w:bookmarkStart w:id="5" w:name="_Toc20471906"/>
      <w:r w:rsidRPr="003F48E0">
        <w:rPr>
          <w:rFonts w:ascii="仿宋_GB2312" w:hAnsi="宋体" w:cs="Times New Roman"/>
          <w:szCs w:val="32"/>
        </w:rPr>
        <w:t>1.</w:t>
      </w:r>
      <w:r w:rsidRPr="003F48E0">
        <w:rPr>
          <w:rFonts w:ascii="仿宋_GB2312" w:hAnsi="宋体" w:cs="Times New Roman" w:hint="eastAsia"/>
          <w:szCs w:val="32"/>
        </w:rPr>
        <w:t>处方</w:t>
      </w:r>
      <w:bookmarkEnd w:id="5"/>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仿制药的辅料种类和用量通常应与参比制剂（RLD）相同。辅料的用量相同是指仿制药辅料用量为参比制剂相应辅料用量的95%—105%</w:t>
      </w:r>
      <w:r w:rsidRPr="003F48E0">
        <w:rPr>
          <w:rFonts w:ascii="仿宋_GB2312" w:hAnsi="宋体" w:cs="Times New Roman" w:hint="eastAsia"/>
          <w:szCs w:val="32"/>
          <w:vertAlign w:val="superscript"/>
        </w:rPr>
        <w:t>2</w:t>
      </w:r>
      <w:r w:rsidRPr="003F48E0">
        <w:rPr>
          <w:rFonts w:ascii="仿宋_GB2312" w:hAnsi="宋体" w:cs="Times New Roman" w:hint="eastAsia"/>
          <w:szCs w:val="32"/>
        </w:rPr>
        <w:t>。</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人血白蛋白是该制剂的关键成分，应采用</w:t>
      </w:r>
      <w:r w:rsidRPr="003F48E0">
        <w:rPr>
          <w:rFonts w:ascii="仿宋_GB2312" w:hAnsi="宋体" w:cs="Times New Roman"/>
          <w:szCs w:val="32"/>
        </w:rPr>
        <w:t>已批准上市的人血白蛋白</w:t>
      </w:r>
      <w:r w:rsidRPr="003F48E0">
        <w:rPr>
          <w:rFonts w:ascii="仿宋_GB2312" w:hAnsi="宋体" w:cs="Times New Roman" w:hint="eastAsia"/>
          <w:szCs w:val="32"/>
        </w:rPr>
        <w:t>，由于不同来源的人血白蛋白使用的稳定剂可能存在差异，因此</w:t>
      </w:r>
      <w:r w:rsidRPr="003F48E0">
        <w:rPr>
          <w:rFonts w:ascii="仿宋_GB2312" w:hAnsi="宋体" w:cs="Times New Roman"/>
          <w:szCs w:val="32"/>
        </w:rPr>
        <w:t>应</w:t>
      </w:r>
      <w:r w:rsidRPr="003F48E0">
        <w:rPr>
          <w:rFonts w:ascii="仿宋_GB2312" w:hAnsi="宋体" w:cs="Times New Roman" w:hint="eastAsia"/>
          <w:szCs w:val="32"/>
        </w:rPr>
        <w:t>考察不同供应商来源的人血白蛋白对制剂质量的影响。</w:t>
      </w:r>
    </w:p>
    <w:p w:rsidR="004B06B7" w:rsidRPr="003F48E0" w:rsidRDefault="004B06B7" w:rsidP="004B06B7">
      <w:pPr>
        <w:adjustRightInd w:val="0"/>
        <w:snapToGrid w:val="0"/>
        <w:spacing w:line="360" w:lineRule="auto"/>
        <w:ind w:firstLineChars="200" w:firstLine="640"/>
        <w:rPr>
          <w:rFonts w:ascii="仿宋_GB2312" w:hAnsi="宋体"/>
          <w:szCs w:val="32"/>
        </w:rPr>
      </w:pPr>
      <w:r w:rsidRPr="003F48E0">
        <w:rPr>
          <w:rFonts w:ascii="仿宋_GB2312" w:hAnsi="宋体" w:hint="eastAsia"/>
          <w:szCs w:val="32"/>
        </w:rPr>
        <w:t>对工艺过程中使用而最终去除的溶剂，</w:t>
      </w:r>
      <w:r w:rsidRPr="003F48E0">
        <w:rPr>
          <w:rFonts w:ascii="仿宋_GB2312" w:hAnsi="宋体"/>
          <w:szCs w:val="32"/>
        </w:rPr>
        <w:t>如</w:t>
      </w:r>
      <w:r w:rsidRPr="003F48E0">
        <w:rPr>
          <w:rFonts w:ascii="仿宋_GB2312" w:hAnsi="宋体" w:hint="eastAsia"/>
          <w:szCs w:val="32"/>
        </w:rPr>
        <w:t>与参比制剂存在差异，应阐述</w:t>
      </w:r>
      <w:r w:rsidRPr="003F48E0">
        <w:rPr>
          <w:rFonts w:ascii="仿宋_GB2312" w:hAnsi="宋体"/>
          <w:szCs w:val="32"/>
        </w:rPr>
        <w:t>理由</w:t>
      </w:r>
      <w:r w:rsidRPr="003F48E0">
        <w:rPr>
          <w:rFonts w:ascii="仿宋_GB2312" w:hAnsi="宋体" w:hint="eastAsia"/>
          <w:szCs w:val="32"/>
        </w:rPr>
        <w:t>，并研究证明上述</w:t>
      </w:r>
      <w:r w:rsidRPr="003F48E0">
        <w:rPr>
          <w:rFonts w:ascii="仿宋_GB2312" w:hAnsi="宋体"/>
          <w:szCs w:val="32"/>
        </w:rPr>
        <w:t>不同</w:t>
      </w:r>
      <w:r w:rsidRPr="003F48E0">
        <w:rPr>
          <w:rFonts w:ascii="仿宋_GB2312" w:hAnsi="宋体" w:hint="eastAsia"/>
          <w:szCs w:val="32"/>
        </w:rPr>
        <w:t>不影响仿制药的安全性和有效性。</w:t>
      </w:r>
    </w:p>
    <w:p w:rsidR="004B06B7" w:rsidRPr="003F48E0" w:rsidRDefault="004B06B7" w:rsidP="004B06B7">
      <w:pPr>
        <w:adjustRightInd w:val="0"/>
        <w:snapToGrid w:val="0"/>
        <w:spacing w:line="360" w:lineRule="auto"/>
        <w:ind w:firstLineChars="200" w:firstLine="640"/>
        <w:outlineLvl w:val="2"/>
        <w:rPr>
          <w:rFonts w:ascii="仿宋_GB2312" w:hAnsi="宋体" w:cs="Times New Roman"/>
          <w:szCs w:val="32"/>
        </w:rPr>
      </w:pPr>
      <w:r w:rsidRPr="003F48E0">
        <w:rPr>
          <w:rFonts w:ascii="仿宋_GB2312" w:hAnsi="宋体" w:cs="Times New Roman"/>
          <w:szCs w:val="32"/>
        </w:rPr>
        <w:t>2.</w:t>
      </w:r>
      <w:r w:rsidRPr="003F48E0">
        <w:rPr>
          <w:rFonts w:ascii="仿宋_GB2312" w:hAnsi="宋体" w:cs="Times New Roman" w:hint="eastAsia"/>
          <w:szCs w:val="32"/>
        </w:rPr>
        <w:t>制备工艺</w:t>
      </w:r>
    </w:p>
    <w:p w:rsidR="004B06B7" w:rsidRPr="003F48E0" w:rsidRDefault="004B06B7" w:rsidP="004B06B7">
      <w:pPr>
        <w:adjustRightInd w:val="0"/>
        <w:snapToGrid w:val="0"/>
        <w:spacing w:line="360" w:lineRule="auto"/>
        <w:ind w:firstLineChars="200" w:firstLine="640"/>
        <w:rPr>
          <w:rFonts w:ascii="仿宋_GB2312" w:hAnsi="宋体"/>
          <w:szCs w:val="32"/>
        </w:rPr>
      </w:pPr>
      <w:r w:rsidRPr="003F48E0">
        <w:rPr>
          <w:rFonts w:ascii="仿宋_GB2312" w:hAnsi="宋体" w:cs="Times New Roman" w:hint="eastAsia"/>
          <w:szCs w:val="32"/>
        </w:rPr>
        <w:t>已有</w:t>
      </w:r>
      <w:r w:rsidRPr="003F48E0">
        <w:rPr>
          <w:rFonts w:ascii="仿宋_GB2312" w:hAnsi="宋体" w:cs="Times New Roman"/>
          <w:szCs w:val="32"/>
        </w:rPr>
        <w:t>文献报道</w:t>
      </w:r>
      <w:r w:rsidRPr="003F48E0">
        <w:rPr>
          <w:rFonts w:ascii="仿宋_GB2312" w:hAnsi="宋体" w:cs="Times New Roman" w:hint="eastAsia"/>
          <w:szCs w:val="32"/>
        </w:rPr>
        <w:t>参</w:t>
      </w:r>
      <w:r w:rsidRPr="003F48E0">
        <w:rPr>
          <w:rFonts w:ascii="仿宋_GB2312" w:hAnsi="宋体" w:cs="Times New Roman"/>
          <w:szCs w:val="32"/>
        </w:rPr>
        <w:t>比制剂采用乳化</w:t>
      </w:r>
      <w:r w:rsidRPr="003F48E0">
        <w:rPr>
          <w:rFonts w:ascii="仿宋_GB2312" w:hAnsi="宋体" w:cs="Times New Roman" w:hint="eastAsia"/>
          <w:szCs w:val="32"/>
        </w:rPr>
        <w:t>-溶剂</w:t>
      </w:r>
      <w:r w:rsidRPr="003F48E0">
        <w:rPr>
          <w:rFonts w:ascii="仿宋_GB2312" w:hAnsi="宋体" w:cs="Times New Roman"/>
          <w:szCs w:val="32"/>
        </w:rPr>
        <w:t>蒸发工艺制备</w:t>
      </w:r>
      <w:r w:rsidRPr="003F48E0">
        <w:rPr>
          <w:rFonts w:ascii="仿宋_GB2312" w:hAnsi="宋体" w:cs="Times New Roman"/>
          <w:szCs w:val="32"/>
          <w:vertAlign w:val="superscript"/>
        </w:rPr>
        <w:t>3</w:t>
      </w:r>
      <w:r w:rsidRPr="003F48E0">
        <w:rPr>
          <w:rFonts w:ascii="仿宋_GB2312" w:hAnsi="宋体" w:cs="Times New Roman"/>
          <w:szCs w:val="32"/>
        </w:rPr>
        <w:t>，</w:t>
      </w:r>
      <w:r w:rsidRPr="003F48E0">
        <w:rPr>
          <w:rFonts w:ascii="仿宋_GB2312" w:hAnsi="宋体" w:cs="Times New Roman" w:hint="eastAsia"/>
          <w:szCs w:val="32"/>
        </w:rPr>
        <w:lastRenderedPageBreak/>
        <w:t>建议仿制</w:t>
      </w:r>
      <w:r w:rsidRPr="003F48E0">
        <w:rPr>
          <w:rFonts w:ascii="仿宋_GB2312" w:hAnsi="宋体" w:cs="Times New Roman"/>
          <w:szCs w:val="32"/>
        </w:rPr>
        <w:t>药</w:t>
      </w:r>
      <w:r w:rsidRPr="003F48E0">
        <w:rPr>
          <w:rFonts w:ascii="仿宋_GB2312" w:hAnsi="宋体" w:cs="Times New Roman" w:hint="eastAsia"/>
          <w:szCs w:val="32"/>
        </w:rPr>
        <w:t>采用</w:t>
      </w:r>
      <w:r w:rsidRPr="003F48E0">
        <w:rPr>
          <w:rFonts w:ascii="仿宋_GB2312" w:hAnsi="宋体" w:cs="Times New Roman"/>
          <w:szCs w:val="32"/>
        </w:rPr>
        <w:t>相同原理的制备工艺</w:t>
      </w:r>
      <w:r w:rsidRPr="003F48E0">
        <w:rPr>
          <w:rFonts w:ascii="仿宋_GB2312" w:hAnsi="宋体" w:cs="Times New Roman" w:hint="eastAsia"/>
          <w:szCs w:val="32"/>
        </w:rPr>
        <w:t>，</w:t>
      </w:r>
      <w:r w:rsidRPr="003F48E0">
        <w:rPr>
          <w:rFonts w:ascii="仿宋_GB2312" w:hAnsi="宋体"/>
          <w:szCs w:val="32"/>
        </w:rPr>
        <w:t>如</w:t>
      </w:r>
      <w:r w:rsidRPr="003F48E0">
        <w:rPr>
          <w:rFonts w:ascii="仿宋_GB2312" w:hAnsi="宋体" w:hint="eastAsia"/>
          <w:szCs w:val="32"/>
        </w:rPr>
        <w:t>不同，应阐述理由，并研究证明上述不同不</w:t>
      </w:r>
      <w:r w:rsidRPr="003F48E0">
        <w:rPr>
          <w:rFonts w:ascii="仿宋_GB2312" w:hAnsi="宋体"/>
          <w:szCs w:val="32"/>
        </w:rPr>
        <w:t>影响</w:t>
      </w:r>
      <w:r w:rsidRPr="003F48E0">
        <w:rPr>
          <w:rFonts w:ascii="仿宋_GB2312" w:hAnsi="宋体" w:hint="eastAsia"/>
          <w:szCs w:val="32"/>
        </w:rPr>
        <w:t>仿制药的安全性和有效性。</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本品</w:t>
      </w:r>
      <w:r w:rsidRPr="003F48E0">
        <w:rPr>
          <w:rFonts w:ascii="仿宋_GB2312" w:hAnsi="宋体" w:cs="Times New Roman"/>
          <w:szCs w:val="32"/>
        </w:rPr>
        <w:t>工艺</w:t>
      </w:r>
      <w:r w:rsidRPr="003F48E0">
        <w:rPr>
          <w:rFonts w:ascii="仿宋_GB2312" w:hAnsi="宋体" w:cs="Times New Roman" w:hint="eastAsia"/>
          <w:szCs w:val="32"/>
        </w:rPr>
        <w:t>较</w:t>
      </w:r>
      <w:r w:rsidRPr="003F48E0">
        <w:rPr>
          <w:rFonts w:ascii="仿宋_GB2312" w:hAnsi="宋体" w:cs="Times New Roman"/>
          <w:szCs w:val="32"/>
        </w:rPr>
        <w:t>为复杂，</w:t>
      </w:r>
      <w:r w:rsidRPr="003F48E0">
        <w:rPr>
          <w:rFonts w:ascii="仿宋_GB2312" w:hAnsi="宋体" w:cs="Times New Roman" w:hint="eastAsia"/>
          <w:szCs w:val="32"/>
        </w:rPr>
        <w:t>应提供详细的生产工艺开发研究</w:t>
      </w:r>
      <w:r w:rsidRPr="003F48E0">
        <w:rPr>
          <w:rFonts w:ascii="仿宋_GB2312" w:hAnsi="宋体" w:cs="Times New Roman"/>
          <w:szCs w:val="32"/>
        </w:rPr>
        <w:t>资料</w:t>
      </w:r>
      <w:r w:rsidRPr="003F48E0">
        <w:rPr>
          <w:rFonts w:ascii="仿宋_GB2312" w:hAnsi="宋体" w:cs="Times New Roman" w:hint="eastAsia"/>
          <w:szCs w:val="32"/>
        </w:rPr>
        <w:t>和工艺验证资料（包括</w:t>
      </w:r>
      <w:r w:rsidRPr="003F48E0">
        <w:rPr>
          <w:rFonts w:ascii="仿宋_GB2312" w:hAnsi="宋体" w:cs="Times New Roman"/>
          <w:szCs w:val="32"/>
        </w:rPr>
        <w:t>无菌工艺验证资料</w:t>
      </w:r>
      <w:r w:rsidRPr="003F48E0">
        <w:rPr>
          <w:rFonts w:ascii="仿宋_GB2312" w:hAnsi="宋体" w:cs="Times New Roman" w:hint="eastAsia"/>
          <w:szCs w:val="32"/>
        </w:rPr>
        <w:t>）。建议制定合理</w:t>
      </w:r>
      <w:r w:rsidRPr="003F48E0">
        <w:rPr>
          <w:rFonts w:ascii="仿宋_GB2312" w:hAnsi="宋体" w:cs="Times New Roman"/>
          <w:szCs w:val="32"/>
        </w:rPr>
        <w:t>的生产过程控制策略</w:t>
      </w:r>
      <w:r w:rsidRPr="003F48E0">
        <w:rPr>
          <w:rFonts w:ascii="仿宋_GB2312" w:hAnsi="宋体" w:cs="Times New Roman" w:hint="eastAsia"/>
          <w:szCs w:val="32"/>
        </w:rPr>
        <w:t>，如关键</w:t>
      </w:r>
      <w:r w:rsidRPr="003F48E0">
        <w:rPr>
          <w:rFonts w:ascii="仿宋_GB2312" w:hAnsi="宋体" w:cs="Times New Roman"/>
          <w:szCs w:val="32"/>
        </w:rPr>
        <w:t>步骤的生产时限、关键中间体</w:t>
      </w:r>
      <w:r w:rsidRPr="003F48E0">
        <w:rPr>
          <w:rFonts w:ascii="仿宋_GB2312" w:hAnsi="宋体" w:cs="Times New Roman" w:hint="eastAsia"/>
          <w:szCs w:val="32"/>
        </w:rPr>
        <w:t>的质量</w:t>
      </w:r>
      <w:r w:rsidRPr="003F48E0">
        <w:rPr>
          <w:rFonts w:ascii="仿宋_GB2312" w:hAnsi="宋体" w:cs="Times New Roman"/>
          <w:szCs w:val="32"/>
        </w:rPr>
        <w:t>控制</w:t>
      </w:r>
      <w:r w:rsidRPr="003F48E0">
        <w:rPr>
          <w:rFonts w:ascii="仿宋_GB2312" w:hAnsi="宋体" w:cs="Times New Roman" w:hint="eastAsia"/>
          <w:szCs w:val="32"/>
        </w:rPr>
        <w:t>标准</w:t>
      </w:r>
      <w:r w:rsidRPr="003F48E0">
        <w:rPr>
          <w:rFonts w:ascii="仿宋_GB2312" w:hAnsi="宋体" w:cs="Times New Roman"/>
          <w:szCs w:val="32"/>
        </w:rPr>
        <w:t>和</w:t>
      </w:r>
      <w:r w:rsidRPr="003F48E0">
        <w:rPr>
          <w:rFonts w:ascii="仿宋_GB2312" w:hAnsi="宋体" w:cs="Times New Roman" w:hint="eastAsia"/>
          <w:szCs w:val="32"/>
        </w:rPr>
        <w:t>保持时限等。</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应特别关注生产工艺和批量对产品质量可控性的影响，注册批和商业批的生产工艺与批量原则上应保持一致</w:t>
      </w:r>
      <w:r w:rsidRPr="003F48E0">
        <w:rPr>
          <w:rFonts w:ascii="仿宋_GB2312" w:hAnsi="宋体" w:cs="Times New Roman" w:hint="eastAsia"/>
          <w:szCs w:val="32"/>
          <w:vertAlign w:val="superscript"/>
        </w:rPr>
        <w:t>4</w:t>
      </w:r>
      <w:r w:rsidRPr="003F48E0">
        <w:rPr>
          <w:rFonts w:ascii="仿宋_GB2312" w:hAnsi="宋体" w:cs="Times New Roman" w:hint="eastAsia"/>
          <w:szCs w:val="32"/>
        </w:rPr>
        <w:t>。</w:t>
      </w:r>
    </w:p>
    <w:p w:rsidR="004B06B7" w:rsidRPr="003F48E0" w:rsidRDefault="004B06B7" w:rsidP="004B06B7">
      <w:pPr>
        <w:adjustRightInd w:val="0"/>
        <w:snapToGrid w:val="0"/>
        <w:spacing w:line="360" w:lineRule="auto"/>
        <w:ind w:firstLineChars="200" w:firstLine="640"/>
        <w:outlineLvl w:val="2"/>
        <w:rPr>
          <w:rFonts w:ascii="仿宋_GB2312" w:hAnsi="宋体" w:cs="Times New Roman"/>
          <w:szCs w:val="32"/>
        </w:rPr>
      </w:pPr>
      <w:bookmarkStart w:id="6" w:name="_Toc20471907"/>
      <w:r w:rsidRPr="003F48E0">
        <w:rPr>
          <w:rFonts w:ascii="仿宋_GB2312" w:hAnsi="宋体" w:cs="Times New Roman"/>
          <w:szCs w:val="32"/>
        </w:rPr>
        <w:t>3.</w:t>
      </w:r>
      <w:r w:rsidRPr="003F48E0">
        <w:rPr>
          <w:rFonts w:ascii="仿宋_GB2312" w:hAnsi="宋体" w:cs="Times New Roman" w:hint="eastAsia"/>
          <w:szCs w:val="32"/>
        </w:rPr>
        <w:t>质量研究</w:t>
      </w:r>
      <w:bookmarkEnd w:id="6"/>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仿制药</w:t>
      </w:r>
      <w:r w:rsidRPr="003F48E0">
        <w:rPr>
          <w:rFonts w:ascii="仿宋_GB2312" w:hAnsi="宋体" w:cs="Times New Roman"/>
          <w:szCs w:val="32"/>
        </w:rPr>
        <w:t>应</w:t>
      </w:r>
      <w:r w:rsidRPr="003F48E0">
        <w:rPr>
          <w:rFonts w:ascii="仿宋_GB2312" w:hAnsi="宋体" w:cs="Times New Roman" w:hint="eastAsia"/>
          <w:szCs w:val="32"/>
        </w:rPr>
        <w:t>通过体外表征证明其与参比制剂关键质量属性（CQA</w:t>
      </w:r>
      <w:r w:rsidRPr="003F48E0">
        <w:rPr>
          <w:rFonts w:ascii="仿宋_GB2312" w:hAnsi="宋体" w:cs="Times New Roman"/>
          <w:szCs w:val="32"/>
        </w:rPr>
        <w:t>s</w:t>
      </w:r>
      <w:r w:rsidRPr="003F48E0">
        <w:rPr>
          <w:rFonts w:ascii="仿宋_GB2312" w:hAnsi="宋体" w:cs="Times New Roman" w:hint="eastAsia"/>
          <w:szCs w:val="32"/>
        </w:rPr>
        <w:t>）一致，除注射</w:t>
      </w:r>
      <w:r w:rsidRPr="003F48E0">
        <w:rPr>
          <w:rFonts w:ascii="仿宋_GB2312" w:hAnsi="宋体" w:cs="Times New Roman"/>
          <w:szCs w:val="32"/>
        </w:rPr>
        <w:t>剂</w:t>
      </w:r>
      <w:r w:rsidRPr="003F48E0">
        <w:rPr>
          <w:rFonts w:ascii="仿宋_GB2312" w:hAnsi="宋体" w:cs="Times New Roman" w:hint="eastAsia"/>
          <w:szCs w:val="32"/>
        </w:rPr>
        <w:t>一般</w:t>
      </w:r>
      <w:r w:rsidRPr="003F48E0">
        <w:rPr>
          <w:rFonts w:ascii="仿宋_GB2312" w:hAnsi="宋体" w:cs="Times New Roman"/>
          <w:szCs w:val="32"/>
        </w:rPr>
        <w:t>质量属性外，还应关注以下</w:t>
      </w:r>
      <w:r w:rsidRPr="003F48E0">
        <w:rPr>
          <w:rFonts w:ascii="仿宋_GB2312" w:hAnsi="宋体" w:cs="Times New Roman" w:hint="eastAsia"/>
          <w:szCs w:val="32"/>
        </w:rPr>
        <w:t>CQA</w:t>
      </w:r>
      <w:r w:rsidRPr="003F48E0">
        <w:rPr>
          <w:rFonts w:ascii="仿宋_GB2312" w:hAnsi="宋体" w:cs="Times New Roman"/>
          <w:szCs w:val="32"/>
        </w:rPr>
        <w:t>s</w:t>
      </w:r>
      <w:r w:rsidRPr="003F48E0">
        <w:rPr>
          <w:rFonts w:ascii="仿宋_GB2312" w:hAnsi="宋体" w:cs="Times New Roman"/>
          <w:szCs w:val="32"/>
          <w:vertAlign w:val="superscript"/>
        </w:rPr>
        <w:t>5,6</w:t>
      </w:r>
      <w:r w:rsidRPr="003F48E0">
        <w:rPr>
          <w:rFonts w:ascii="仿宋_GB2312" w:hAnsi="宋体" w:cs="Times New Roman" w:hint="eastAsia"/>
          <w:szCs w:val="32"/>
        </w:rPr>
        <w:t>：</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bookmarkStart w:id="7" w:name="OLE_LINK7"/>
      <w:r w:rsidRPr="003F48E0">
        <w:rPr>
          <w:rFonts w:ascii="仿宋_GB2312" w:hAnsi="宋体" w:cs="Times New Roman" w:hint="eastAsia"/>
          <w:szCs w:val="32"/>
        </w:rPr>
        <w:t>（1）</w:t>
      </w:r>
      <w:bookmarkEnd w:id="7"/>
      <w:r w:rsidRPr="003F48E0">
        <w:rPr>
          <w:rFonts w:ascii="仿宋_GB2312" w:hAnsi="宋体" w:cs="Times New Roman" w:hint="eastAsia"/>
          <w:szCs w:val="32"/>
        </w:rPr>
        <w:t>粒子形态：粒子形状是微</w:t>
      </w:r>
      <w:r w:rsidRPr="003F48E0">
        <w:rPr>
          <w:rFonts w:ascii="仿宋_GB2312" w:hAnsi="宋体" w:cs="Times New Roman"/>
          <w:szCs w:val="32"/>
        </w:rPr>
        <w:t>粒制剂的关键质量属性</w:t>
      </w:r>
      <w:r w:rsidRPr="003F48E0">
        <w:rPr>
          <w:rFonts w:ascii="仿宋_GB2312" w:hAnsi="宋体" w:cs="Times New Roman" w:hint="eastAsia"/>
          <w:szCs w:val="32"/>
        </w:rPr>
        <w:t>，应选择</w:t>
      </w:r>
      <w:r w:rsidRPr="003F48E0">
        <w:rPr>
          <w:rFonts w:ascii="仿宋_GB2312" w:hAnsi="宋体" w:cs="Times New Roman"/>
          <w:szCs w:val="32"/>
        </w:rPr>
        <w:t>适当的方法进行</w:t>
      </w:r>
      <w:r w:rsidRPr="003F48E0">
        <w:rPr>
          <w:rFonts w:ascii="仿宋_GB2312" w:hAnsi="宋体" w:cs="Times New Roman" w:hint="eastAsia"/>
          <w:szCs w:val="32"/>
        </w:rPr>
        <w:t>研究（如</w:t>
      </w:r>
      <w:r w:rsidRPr="003F48E0">
        <w:rPr>
          <w:rFonts w:ascii="仿宋_GB2312" w:hAnsi="宋体" w:cs="Times New Roman"/>
          <w:szCs w:val="32"/>
        </w:rPr>
        <w:t>，</w:t>
      </w:r>
      <w:r w:rsidRPr="003F48E0">
        <w:rPr>
          <w:rFonts w:ascii="仿宋_GB2312" w:hAnsi="宋体" w:cs="Times New Roman" w:hint="eastAsia"/>
          <w:szCs w:val="32"/>
        </w:rPr>
        <w:t>电镜法等）</w:t>
      </w:r>
      <w:r w:rsidRPr="003F48E0">
        <w:rPr>
          <w:rFonts w:ascii="仿宋_GB2312" w:hAnsi="宋体" w:cs="Times New Roman"/>
          <w:szCs w:val="32"/>
        </w:rPr>
        <w:t>，</w:t>
      </w:r>
      <w:r w:rsidRPr="003F48E0">
        <w:rPr>
          <w:rFonts w:ascii="仿宋_GB2312" w:hAnsi="宋体" w:cs="Times New Roman" w:hint="eastAsia"/>
          <w:szCs w:val="32"/>
        </w:rPr>
        <w:t>仿制药应与参</w:t>
      </w:r>
      <w:r w:rsidRPr="003F48E0">
        <w:rPr>
          <w:rFonts w:ascii="仿宋_GB2312" w:hAnsi="宋体" w:cs="Times New Roman"/>
          <w:szCs w:val="32"/>
        </w:rPr>
        <w:t>比制剂</w:t>
      </w:r>
      <w:r w:rsidRPr="003F48E0">
        <w:rPr>
          <w:rFonts w:ascii="仿宋_GB2312" w:hAnsi="宋体" w:cs="Times New Roman" w:hint="eastAsia"/>
          <w:szCs w:val="32"/>
        </w:rPr>
        <w:t>一致。</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2</w:t>
      </w:r>
      <w:r w:rsidRPr="003F48E0">
        <w:rPr>
          <w:rFonts w:ascii="仿宋_GB2312" w:hAnsi="宋体" w:cs="Times New Roman" w:hint="eastAsia"/>
          <w:kern w:val="0"/>
          <w:szCs w:val="32"/>
        </w:rPr>
        <w:t>）</w:t>
      </w:r>
      <w:r w:rsidRPr="003F48E0">
        <w:rPr>
          <w:rFonts w:ascii="仿宋_GB2312" w:hAnsi="宋体" w:cs="Times New Roman" w:hint="eastAsia"/>
          <w:szCs w:val="32"/>
        </w:rPr>
        <w:t>粒度和粒度分布：粒度和粒度分布是本品</w:t>
      </w:r>
      <w:r w:rsidRPr="003F48E0">
        <w:rPr>
          <w:rFonts w:ascii="仿宋_GB2312" w:hAnsi="宋体" w:cs="Times New Roman"/>
          <w:szCs w:val="32"/>
        </w:rPr>
        <w:t>的</w:t>
      </w:r>
      <w:r w:rsidRPr="003F48E0">
        <w:rPr>
          <w:rFonts w:ascii="仿宋_GB2312" w:hAnsi="宋体" w:cs="Times New Roman" w:hint="eastAsia"/>
          <w:szCs w:val="32"/>
        </w:rPr>
        <w:t>重要质控指标。应选择适当的方法进行研究，仿制药的粒度分布（</w:t>
      </w:r>
      <w:r w:rsidRPr="003F48E0">
        <w:rPr>
          <w:rFonts w:ascii="仿宋_GB2312" w:hAnsi="宋体" w:cs="Times New Roman"/>
          <w:szCs w:val="32"/>
        </w:rPr>
        <w:t>D10</w:t>
      </w:r>
      <w:r w:rsidRPr="003F48E0">
        <w:rPr>
          <w:rFonts w:ascii="仿宋_GB2312" w:hAnsi="宋体" w:cs="Times New Roman" w:hint="eastAsia"/>
          <w:szCs w:val="32"/>
        </w:rPr>
        <w:t>、</w:t>
      </w:r>
      <w:r w:rsidRPr="003F48E0">
        <w:rPr>
          <w:rFonts w:ascii="仿宋_GB2312" w:hAnsi="宋体" w:cs="Times New Roman"/>
          <w:szCs w:val="32"/>
        </w:rPr>
        <w:t>D50</w:t>
      </w:r>
      <w:r w:rsidRPr="003F48E0">
        <w:rPr>
          <w:rFonts w:ascii="仿宋_GB2312" w:hAnsi="宋体" w:cs="Times New Roman" w:hint="eastAsia"/>
          <w:szCs w:val="32"/>
        </w:rPr>
        <w:t>、</w:t>
      </w:r>
      <w:r w:rsidRPr="003F48E0">
        <w:rPr>
          <w:rFonts w:ascii="仿宋_GB2312" w:hAnsi="宋体" w:cs="Times New Roman"/>
          <w:szCs w:val="32"/>
        </w:rPr>
        <w:t>D90）</w:t>
      </w:r>
      <w:r w:rsidRPr="003F48E0">
        <w:rPr>
          <w:rFonts w:ascii="仿宋_GB2312" w:hAnsi="宋体" w:cs="Times New Roman" w:hint="eastAsia"/>
          <w:szCs w:val="32"/>
        </w:rPr>
        <w:t>应与参比制剂一致；建议基于D50和SPAN(D90-D10)/D50或多分散系数，</w:t>
      </w:r>
      <w:r w:rsidRPr="003F48E0">
        <w:rPr>
          <w:rFonts w:ascii="仿宋_GB2312" w:hAnsi="宋体" w:cs="Times New Roman"/>
          <w:szCs w:val="32"/>
        </w:rPr>
        <w:t>采用</w:t>
      </w:r>
      <w:r w:rsidRPr="003F48E0">
        <w:rPr>
          <w:rFonts w:ascii="仿宋_GB2312" w:hAnsi="宋体" w:cs="Times New Roman" w:hint="eastAsia"/>
          <w:szCs w:val="32"/>
        </w:rPr>
        <w:t>群体生物等效性分析方法进行粒度和粒度分布的对比（仿制药</w:t>
      </w:r>
      <w:r w:rsidRPr="003F48E0">
        <w:rPr>
          <w:rFonts w:ascii="仿宋_GB2312" w:hAnsi="宋体" w:cs="Times New Roman"/>
          <w:szCs w:val="32"/>
        </w:rPr>
        <w:t>和参比制剂</w:t>
      </w:r>
      <w:r w:rsidRPr="003F48E0">
        <w:rPr>
          <w:rFonts w:ascii="仿宋_GB2312" w:hAnsi="宋体" w:cs="Times New Roman" w:hint="eastAsia"/>
          <w:szCs w:val="32"/>
        </w:rPr>
        <w:t>各选</w:t>
      </w:r>
      <w:r w:rsidRPr="003F48E0">
        <w:rPr>
          <w:rFonts w:ascii="仿宋_GB2312" w:hAnsi="宋体" w:cs="Times New Roman"/>
          <w:szCs w:val="32"/>
        </w:rPr>
        <w:t>三批，每批不少于</w:t>
      </w:r>
      <w:r w:rsidRPr="003F48E0">
        <w:rPr>
          <w:rFonts w:ascii="仿宋_GB2312" w:hAnsi="宋体" w:cs="Times New Roman" w:hint="eastAsia"/>
          <w:szCs w:val="32"/>
        </w:rPr>
        <w:t>10瓶，每瓶平行</w:t>
      </w:r>
      <w:r w:rsidRPr="003F48E0">
        <w:rPr>
          <w:rFonts w:ascii="仿宋_GB2312" w:hAnsi="宋体" w:cs="Times New Roman"/>
          <w:szCs w:val="32"/>
        </w:rPr>
        <w:t>测定不少于</w:t>
      </w:r>
      <w:r w:rsidRPr="003F48E0">
        <w:rPr>
          <w:rFonts w:ascii="仿宋_GB2312" w:hAnsi="宋体" w:cs="Times New Roman" w:hint="eastAsia"/>
          <w:szCs w:val="32"/>
        </w:rPr>
        <w:t>3次），仿制药与参比制剂应等效。</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lastRenderedPageBreak/>
        <w:t>（</w:t>
      </w:r>
      <w:r w:rsidRPr="003F48E0">
        <w:rPr>
          <w:rFonts w:ascii="仿宋_GB2312" w:hAnsi="宋体" w:cs="Times New Roman"/>
          <w:kern w:val="0"/>
          <w:szCs w:val="32"/>
        </w:rPr>
        <w:t>3</w:t>
      </w:r>
      <w:r w:rsidRPr="003F48E0">
        <w:rPr>
          <w:rFonts w:ascii="仿宋_GB2312" w:hAnsi="宋体" w:cs="Times New Roman" w:hint="eastAsia"/>
          <w:kern w:val="0"/>
          <w:szCs w:val="32"/>
        </w:rPr>
        <w:t>）</w:t>
      </w:r>
      <w:r w:rsidRPr="003F48E0">
        <w:rPr>
          <w:rFonts w:ascii="仿宋_GB2312" w:hAnsi="宋体" w:cs="Times New Roman" w:hint="eastAsia"/>
          <w:szCs w:val="32"/>
        </w:rPr>
        <w:t>Z</w:t>
      </w:r>
      <w:r w:rsidRPr="003F48E0">
        <w:rPr>
          <w:rFonts w:ascii="仿宋_GB2312" w:hAnsi="宋体" w:cs="Times New Roman"/>
          <w:szCs w:val="32"/>
        </w:rPr>
        <w:t>eta</w:t>
      </w:r>
      <w:r w:rsidRPr="003F48E0">
        <w:rPr>
          <w:rFonts w:ascii="仿宋_GB2312" w:hAnsi="宋体" w:cs="Times New Roman" w:hint="eastAsia"/>
          <w:szCs w:val="32"/>
        </w:rPr>
        <w:t>电位：</w:t>
      </w:r>
      <w:r w:rsidRPr="003F48E0">
        <w:rPr>
          <w:rFonts w:ascii="仿宋_GB2312" w:hAnsi="宋体" w:cs="Times New Roman"/>
          <w:szCs w:val="32"/>
        </w:rPr>
        <w:t>粒子表面电荷可使</w:t>
      </w:r>
      <w:r w:rsidRPr="003F48E0">
        <w:rPr>
          <w:rFonts w:ascii="仿宋_GB2312" w:hAnsi="宋体" w:cs="Times New Roman" w:hint="eastAsia"/>
          <w:szCs w:val="32"/>
        </w:rPr>
        <w:t>本品</w:t>
      </w:r>
      <w:r w:rsidRPr="003F48E0">
        <w:rPr>
          <w:rFonts w:ascii="仿宋_GB2312" w:hAnsi="宋体" w:cs="Times New Roman"/>
          <w:szCs w:val="32"/>
        </w:rPr>
        <w:t>复溶后混悬液中粒子</w:t>
      </w:r>
      <w:r w:rsidRPr="003F48E0">
        <w:rPr>
          <w:rFonts w:ascii="仿宋_GB2312" w:hAnsi="宋体" w:cs="Times New Roman" w:hint="eastAsia"/>
          <w:szCs w:val="32"/>
        </w:rPr>
        <w:t>维持</w:t>
      </w:r>
      <w:r w:rsidRPr="003F48E0">
        <w:rPr>
          <w:rFonts w:ascii="仿宋_GB2312" w:hAnsi="宋体" w:cs="Times New Roman"/>
          <w:szCs w:val="32"/>
        </w:rPr>
        <w:t>稳定避免聚集。</w:t>
      </w:r>
      <w:r w:rsidRPr="003F48E0">
        <w:rPr>
          <w:rFonts w:ascii="仿宋_GB2312" w:hAnsi="宋体" w:cs="Times New Roman" w:hint="eastAsia"/>
          <w:szCs w:val="32"/>
        </w:rPr>
        <w:t>应选择适当的方法和介质进行研究，仿制药应与参比制剂一致。</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4</w:t>
      </w:r>
      <w:r w:rsidRPr="003F48E0">
        <w:rPr>
          <w:rFonts w:ascii="仿宋_GB2312" w:hAnsi="宋体" w:cs="Times New Roman" w:hint="eastAsia"/>
          <w:kern w:val="0"/>
          <w:szCs w:val="32"/>
        </w:rPr>
        <w:t>）</w:t>
      </w:r>
      <w:r w:rsidRPr="003F48E0">
        <w:rPr>
          <w:rFonts w:ascii="仿宋_GB2312" w:hAnsi="宋体" w:cs="Times New Roman" w:hint="eastAsia"/>
          <w:szCs w:val="32"/>
        </w:rPr>
        <w:t>紫杉醇结晶状态：本品</w:t>
      </w:r>
      <w:r w:rsidRPr="003F48E0">
        <w:rPr>
          <w:rFonts w:ascii="仿宋_GB2312" w:hAnsi="宋体" w:cs="Times New Roman"/>
          <w:szCs w:val="32"/>
        </w:rPr>
        <w:t>中</w:t>
      </w:r>
      <w:r w:rsidRPr="003F48E0">
        <w:rPr>
          <w:rFonts w:ascii="仿宋_GB2312" w:hAnsi="宋体" w:cs="Times New Roman" w:hint="eastAsia"/>
          <w:szCs w:val="32"/>
        </w:rPr>
        <w:t>粒子</w:t>
      </w:r>
      <w:r w:rsidRPr="003F48E0">
        <w:rPr>
          <w:rFonts w:ascii="仿宋_GB2312" w:hAnsi="宋体" w:cs="Times New Roman"/>
          <w:szCs w:val="32"/>
        </w:rPr>
        <w:t>内</w:t>
      </w:r>
      <w:r w:rsidRPr="003F48E0">
        <w:rPr>
          <w:rFonts w:ascii="仿宋_GB2312" w:hAnsi="宋体" w:cs="Times New Roman" w:hint="eastAsia"/>
          <w:szCs w:val="32"/>
        </w:rPr>
        <w:t>的紫杉醇为无定形态，溶解度</w:t>
      </w:r>
      <w:r w:rsidRPr="003F48E0">
        <w:rPr>
          <w:rFonts w:ascii="仿宋_GB2312" w:hAnsi="宋体" w:cs="Times New Roman"/>
          <w:szCs w:val="32"/>
        </w:rPr>
        <w:t>远大于热力学</w:t>
      </w:r>
      <w:r w:rsidRPr="003F48E0">
        <w:rPr>
          <w:rFonts w:ascii="仿宋_GB2312" w:hAnsi="宋体" w:cs="Times New Roman" w:hint="eastAsia"/>
          <w:szCs w:val="32"/>
        </w:rPr>
        <w:t>稳定</w:t>
      </w:r>
      <w:r w:rsidRPr="003F48E0">
        <w:rPr>
          <w:rFonts w:ascii="仿宋_GB2312" w:hAnsi="宋体" w:cs="Times New Roman"/>
          <w:szCs w:val="32"/>
        </w:rPr>
        <w:t>的结晶</w:t>
      </w:r>
      <w:r w:rsidRPr="003F48E0">
        <w:rPr>
          <w:rFonts w:ascii="仿宋_GB2312" w:hAnsi="宋体" w:cs="Times New Roman" w:hint="eastAsia"/>
          <w:szCs w:val="32"/>
        </w:rPr>
        <w:t>型</w:t>
      </w:r>
      <w:r w:rsidRPr="003F48E0">
        <w:rPr>
          <w:rFonts w:ascii="仿宋_GB2312" w:hAnsi="宋体" w:cs="Times New Roman"/>
          <w:szCs w:val="32"/>
        </w:rPr>
        <w:t>紫杉</w:t>
      </w:r>
      <w:r w:rsidRPr="003F48E0">
        <w:rPr>
          <w:rFonts w:ascii="仿宋_GB2312" w:hAnsi="宋体" w:cs="Times New Roman" w:hint="eastAsia"/>
          <w:szCs w:val="32"/>
        </w:rPr>
        <w:t>醇，从而提高了</w:t>
      </w:r>
      <w:r w:rsidRPr="003F48E0">
        <w:rPr>
          <w:rFonts w:ascii="仿宋_GB2312" w:hAnsi="宋体" w:cs="Times New Roman"/>
          <w:szCs w:val="32"/>
        </w:rPr>
        <w:t>其</w:t>
      </w:r>
      <w:r w:rsidRPr="003F48E0">
        <w:rPr>
          <w:rFonts w:ascii="仿宋_GB2312" w:hAnsi="宋体" w:cs="Times New Roman" w:hint="eastAsia"/>
          <w:szCs w:val="32"/>
        </w:rPr>
        <w:t>溶出速率和游离分数。应选择适当的方法进行</w:t>
      </w:r>
      <w:r w:rsidRPr="003F48E0">
        <w:rPr>
          <w:rFonts w:ascii="仿宋_GB2312" w:hAnsi="宋体" w:cs="Times New Roman"/>
          <w:szCs w:val="32"/>
        </w:rPr>
        <w:t>研究</w:t>
      </w:r>
      <w:r w:rsidRPr="003F48E0">
        <w:rPr>
          <w:rFonts w:ascii="仿宋_GB2312" w:hAnsi="宋体" w:cs="Times New Roman" w:hint="eastAsia"/>
          <w:szCs w:val="32"/>
        </w:rPr>
        <w:t>（如，</w:t>
      </w:r>
      <w:r w:rsidRPr="003F48E0">
        <w:rPr>
          <w:rFonts w:ascii="仿宋_GB2312" w:hAnsi="宋体" w:cs="Times New Roman"/>
          <w:szCs w:val="32"/>
        </w:rPr>
        <w:t>X射线衍射和偏振光显微镜检查）</w:t>
      </w:r>
      <w:r w:rsidRPr="003F48E0">
        <w:rPr>
          <w:rFonts w:ascii="仿宋_GB2312" w:hAnsi="宋体" w:cs="Times New Roman" w:hint="eastAsia"/>
          <w:szCs w:val="32"/>
        </w:rPr>
        <w:t>，证明仿制药中紫杉醇为无定形态。</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5</w:t>
      </w:r>
      <w:r w:rsidRPr="003F48E0">
        <w:rPr>
          <w:rFonts w:ascii="仿宋_GB2312" w:hAnsi="宋体" w:cs="Times New Roman" w:hint="eastAsia"/>
          <w:kern w:val="0"/>
          <w:szCs w:val="32"/>
        </w:rPr>
        <w:t>）</w:t>
      </w:r>
      <w:r w:rsidRPr="003F48E0">
        <w:rPr>
          <w:rFonts w:ascii="仿宋_GB2312" w:hAnsi="宋体" w:cs="Times New Roman" w:hint="eastAsia"/>
          <w:szCs w:val="32"/>
        </w:rPr>
        <w:t>复溶后混悬液的两相</w:t>
      </w:r>
      <w:r w:rsidRPr="003F48E0">
        <w:rPr>
          <w:rFonts w:ascii="仿宋_GB2312" w:hAnsi="宋体" w:cs="Times New Roman"/>
          <w:szCs w:val="32"/>
        </w:rPr>
        <w:t>中</w:t>
      </w:r>
      <w:r w:rsidRPr="003F48E0">
        <w:rPr>
          <w:rFonts w:ascii="仿宋_GB2312" w:hAnsi="宋体" w:cs="Times New Roman" w:hint="eastAsia"/>
          <w:szCs w:val="32"/>
        </w:rPr>
        <w:t>游离和结合型紫杉醇、游离和结合型白蛋白的比例：本品</w:t>
      </w:r>
      <w:r w:rsidRPr="003F48E0">
        <w:rPr>
          <w:rFonts w:ascii="仿宋_GB2312" w:hAnsi="宋体" w:cs="Times New Roman"/>
          <w:szCs w:val="32"/>
        </w:rPr>
        <w:t>复溶后形成的混悬液中，</w:t>
      </w:r>
      <w:r w:rsidRPr="003F48E0">
        <w:rPr>
          <w:rFonts w:ascii="仿宋_GB2312" w:hAnsi="宋体" w:cs="Times New Roman" w:hint="eastAsia"/>
          <w:szCs w:val="32"/>
        </w:rPr>
        <w:t>粒子</w:t>
      </w:r>
      <w:r w:rsidRPr="003F48E0">
        <w:rPr>
          <w:rFonts w:ascii="仿宋_GB2312" w:hAnsi="宋体" w:cs="Times New Roman"/>
          <w:szCs w:val="32"/>
        </w:rPr>
        <w:t>及溶液相中均含有紫杉醇及白蛋白</w:t>
      </w:r>
      <w:r w:rsidRPr="003F48E0">
        <w:rPr>
          <w:rFonts w:ascii="仿宋_GB2312" w:hAnsi="宋体" w:cs="Times New Roman" w:hint="eastAsia"/>
          <w:szCs w:val="32"/>
        </w:rPr>
        <w:t>，它</w:t>
      </w:r>
      <w:r w:rsidRPr="003F48E0">
        <w:rPr>
          <w:rFonts w:ascii="仿宋_GB2312" w:hAnsi="宋体" w:cs="Times New Roman"/>
          <w:szCs w:val="32"/>
        </w:rPr>
        <w:t>们均</w:t>
      </w:r>
      <w:r w:rsidRPr="003F48E0">
        <w:rPr>
          <w:rFonts w:ascii="仿宋_GB2312" w:hAnsi="宋体" w:cs="Times New Roman" w:hint="eastAsia"/>
          <w:szCs w:val="32"/>
        </w:rPr>
        <w:t>同</w:t>
      </w:r>
      <w:r w:rsidRPr="003F48E0">
        <w:rPr>
          <w:rFonts w:ascii="仿宋_GB2312" w:hAnsi="宋体" w:cs="Times New Roman"/>
          <w:szCs w:val="32"/>
        </w:rPr>
        <w:t>时以游离</w:t>
      </w:r>
      <w:r w:rsidRPr="003F48E0">
        <w:rPr>
          <w:rFonts w:ascii="仿宋_GB2312" w:hAnsi="宋体" w:cs="Times New Roman" w:hint="eastAsia"/>
          <w:szCs w:val="32"/>
        </w:rPr>
        <w:t>型和</w:t>
      </w:r>
      <w:r w:rsidRPr="003F48E0">
        <w:rPr>
          <w:rFonts w:ascii="仿宋_GB2312" w:hAnsi="宋体" w:cs="Times New Roman"/>
          <w:szCs w:val="32"/>
        </w:rPr>
        <w:t>结合型</w:t>
      </w:r>
      <w:r w:rsidRPr="003F48E0">
        <w:rPr>
          <w:rFonts w:ascii="仿宋_GB2312" w:hAnsi="宋体" w:cs="Times New Roman" w:hint="eastAsia"/>
          <w:szCs w:val="32"/>
        </w:rPr>
        <w:t>存在。应选择</w:t>
      </w:r>
      <w:r w:rsidRPr="003F48E0">
        <w:rPr>
          <w:rFonts w:ascii="仿宋_GB2312" w:hAnsi="宋体" w:cs="Times New Roman"/>
          <w:szCs w:val="32"/>
        </w:rPr>
        <w:t>适当的</w:t>
      </w:r>
      <w:r w:rsidRPr="003F48E0">
        <w:rPr>
          <w:rFonts w:ascii="仿宋_GB2312" w:hAnsi="宋体" w:cs="Times New Roman" w:hint="eastAsia"/>
          <w:szCs w:val="32"/>
        </w:rPr>
        <w:t>方法对复溶后粒子中与溶液相中紫杉醇与</w:t>
      </w:r>
      <w:r w:rsidRPr="003F48E0">
        <w:rPr>
          <w:rFonts w:ascii="仿宋_GB2312" w:hAnsi="宋体" w:cs="Times New Roman"/>
          <w:szCs w:val="32"/>
        </w:rPr>
        <w:t>白蛋白</w:t>
      </w:r>
      <w:r w:rsidRPr="003F48E0">
        <w:rPr>
          <w:rFonts w:ascii="仿宋_GB2312" w:hAnsi="宋体" w:cs="Times New Roman" w:hint="eastAsia"/>
          <w:szCs w:val="32"/>
        </w:rPr>
        <w:t>的含量进行</w:t>
      </w:r>
      <w:r w:rsidRPr="003F48E0">
        <w:rPr>
          <w:rFonts w:ascii="仿宋_GB2312" w:hAnsi="宋体" w:cs="Times New Roman"/>
          <w:szCs w:val="32"/>
        </w:rPr>
        <w:t>研究，</w:t>
      </w:r>
      <w:r w:rsidRPr="003F48E0">
        <w:rPr>
          <w:rFonts w:ascii="仿宋_GB2312" w:hAnsi="宋体" w:cs="Times New Roman" w:hint="eastAsia"/>
          <w:szCs w:val="32"/>
        </w:rPr>
        <w:t>计算粒子</w:t>
      </w:r>
      <w:r w:rsidRPr="003F48E0">
        <w:rPr>
          <w:rFonts w:ascii="仿宋_GB2312" w:hAnsi="宋体" w:cs="Times New Roman"/>
          <w:szCs w:val="32"/>
        </w:rPr>
        <w:t>及</w:t>
      </w:r>
      <w:r w:rsidRPr="003F48E0">
        <w:rPr>
          <w:rFonts w:ascii="仿宋_GB2312" w:hAnsi="宋体" w:cs="Times New Roman" w:hint="eastAsia"/>
          <w:szCs w:val="32"/>
        </w:rPr>
        <w:t>溶液</w:t>
      </w:r>
      <w:r w:rsidRPr="003F48E0">
        <w:rPr>
          <w:rFonts w:ascii="仿宋_GB2312" w:hAnsi="宋体" w:cs="Times New Roman"/>
          <w:szCs w:val="32"/>
        </w:rPr>
        <w:t>相中</w:t>
      </w:r>
      <w:r w:rsidRPr="003F48E0">
        <w:rPr>
          <w:rFonts w:ascii="仿宋_GB2312" w:hAnsi="宋体" w:cs="Times New Roman" w:hint="eastAsia"/>
          <w:szCs w:val="32"/>
        </w:rPr>
        <w:t>紫杉醇与</w:t>
      </w:r>
      <w:r w:rsidRPr="003F48E0">
        <w:rPr>
          <w:rFonts w:ascii="仿宋_GB2312" w:hAnsi="宋体" w:cs="Times New Roman"/>
          <w:szCs w:val="32"/>
        </w:rPr>
        <w:t>白蛋白</w:t>
      </w:r>
      <w:r w:rsidRPr="003F48E0">
        <w:rPr>
          <w:rFonts w:ascii="仿宋_GB2312" w:hAnsi="宋体" w:cs="Times New Roman" w:hint="eastAsia"/>
          <w:szCs w:val="32"/>
        </w:rPr>
        <w:t>占总紫杉醇与总</w:t>
      </w:r>
      <w:r w:rsidRPr="003F48E0">
        <w:rPr>
          <w:rFonts w:ascii="仿宋_GB2312" w:hAnsi="宋体" w:cs="Times New Roman"/>
          <w:szCs w:val="32"/>
        </w:rPr>
        <w:t>白蛋白的</w:t>
      </w:r>
      <w:r w:rsidRPr="003F48E0">
        <w:rPr>
          <w:rFonts w:ascii="仿宋_GB2312" w:hAnsi="宋体" w:cs="Times New Roman" w:hint="eastAsia"/>
          <w:szCs w:val="32"/>
        </w:rPr>
        <w:t>比，仿制药应与参比制剂一致。</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6</w:t>
      </w:r>
      <w:r w:rsidRPr="003F48E0">
        <w:rPr>
          <w:rFonts w:ascii="仿宋_GB2312" w:hAnsi="宋体" w:cs="Times New Roman" w:hint="eastAsia"/>
          <w:kern w:val="0"/>
          <w:szCs w:val="32"/>
        </w:rPr>
        <w:t>）</w:t>
      </w:r>
      <w:r w:rsidRPr="003F48E0">
        <w:rPr>
          <w:rFonts w:ascii="仿宋_GB2312" w:hAnsi="宋体" w:cs="Times New Roman" w:hint="eastAsia"/>
          <w:szCs w:val="32"/>
        </w:rPr>
        <w:t>紫杉醇与白蛋白的结合属性：</w:t>
      </w:r>
      <w:r w:rsidRPr="003F48E0">
        <w:rPr>
          <w:rFonts w:ascii="仿宋_GB2312" w:hAnsi="宋体" w:cs="Times New Roman"/>
          <w:szCs w:val="32"/>
        </w:rPr>
        <w:t>不同制备工艺可能导致</w:t>
      </w:r>
      <w:r w:rsidRPr="003F48E0">
        <w:rPr>
          <w:rFonts w:ascii="仿宋_GB2312" w:hAnsi="宋体" w:cs="Times New Roman" w:hint="eastAsia"/>
          <w:szCs w:val="32"/>
        </w:rPr>
        <w:t>紫杉醇</w:t>
      </w:r>
      <w:r w:rsidRPr="003F48E0">
        <w:rPr>
          <w:rFonts w:ascii="仿宋_GB2312" w:hAnsi="宋体" w:cs="Times New Roman"/>
          <w:szCs w:val="32"/>
        </w:rPr>
        <w:t>与辅料</w:t>
      </w:r>
      <w:r w:rsidRPr="003F48E0">
        <w:rPr>
          <w:rFonts w:ascii="仿宋_GB2312" w:hAnsi="宋体" w:cs="Times New Roman" w:hint="eastAsia"/>
          <w:szCs w:val="32"/>
        </w:rPr>
        <w:t>人血</w:t>
      </w:r>
      <w:r w:rsidRPr="003F48E0">
        <w:rPr>
          <w:rFonts w:ascii="仿宋_GB2312" w:hAnsi="宋体" w:cs="Times New Roman"/>
          <w:szCs w:val="32"/>
        </w:rPr>
        <w:t>白蛋白的结合</w:t>
      </w:r>
      <w:r w:rsidRPr="003F48E0">
        <w:rPr>
          <w:rFonts w:ascii="仿宋_GB2312" w:hAnsi="宋体" w:cs="Times New Roman" w:hint="eastAsia"/>
          <w:szCs w:val="32"/>
        </w:rPr>
        <w:t>属性不同，进而影响体内药物的</w:t>
      </w:r>
      <w:r w:rsidRPr="003F48E0">
        <w:rPr>
          <w:rFonts w:ascii="仿宋_GB2312" w:hAnsi="宋体" w:cs="Times New Roman"/>
          <w:szCs w:val="32"/>
        </w:rPr>
        <w:t>作用</w:t>
      </w:r>
      <w:r w:rsidRPr="003F48E0">
        <w:rPr>
          <w:rFonts w:ascii="仿宋_GB2312" w:hAnsi="宋体" w:cs="Times New Roman" w:hint="eastAsia"/>
          <w:szCs w:val="32"/>
        </w:rPr>
        <w:t>。应选择适当</w:t>
      </w:r>
      <w:r w:rsidRPr="003F48E0">
        <w:rPr>
          <w:rFonts w:ascii="仿宋_GB2312" w:hAnsi="宋体" w:cs="Times New Roman"/>
          <w:szCs w:val="32"/>
        </w:rPr>
        <w:t>的</w:t>
      </w:r>
      <w:r w:rsidRPr="003F48E0">
        <w:rPr>
          <w:rFonts w:ascii="仿宋_GB2312" w:hAnsi="宋体" w:cs="Times New Roman" w:hint="eastAsia"/>
          <w:szCs w:val="32"/>
        </w:rPr>
        <w:t>方法进行研究（如，结合率、F</w:t>
      </w:r>
      <w:r w:rsidRPr="003F48E0">
        <w:rPr>
          <w:rFonts w:ascii="仿宋_GB2312" w:hAnsi="宋体" w:cs="Times New Roman"/>
          <w:szCs w:val="32"/>
        </w:rPr>
        <w:t>TIR</w:t>
      </w:r>
      <w:r w:rsidRPr="003F48E0">
        <w:rPr>
          <w:rFonts w:ascii="仿宋_GB2312" w:hAnsi="宋体" w:cs="Times New Roman" w:hint="eastAsia"/>
          <w:szCs w:val="32"/>
        </w:rPr>
        <w:t>和NMR</w:t>
      </w:r>
      <w:r w:rsidRPr="003F48E0">
        <w:rPr>
          <w:rFonts w:ascii="仿宋_GB2312" w:hAnsi="宋体" w:cs="Times New Roman"/>
          <w:szCs w:val="32"/>
        </w:rPr>
        <w:t>）</w:t>
      </w:r>
      <w:r w:rsidRPr="003F48E0">
        <w:rPr>
          <w:rFonts w:ascii="仿宋_GB2312" w:hAnsi="宋体" w:cs="Times New Roman" w:hint="eastAsia"/>
          <w:szCs w:val="32"/>
        </w:rPr>
        <w:t>，</w:t>
      </w:r>
      <w:r w:rsidRPr="003F48E0">
        <w:rPr>
          <w:rFonts w:ascii="仿宋_GB2312" w:hAnsi="宋体" w:cs="Times New Roman"/>
          <w:szCs w:val="32"/>
        </w:rPr>
        <w:t>仿制药</w:t>
      </w:r>
      <w:r w:rsidRPr="003F48E0">
        <w:rPr>
          <w:rFonts w:ascii="仿宋_GB2312" w:hAnsi="宋体" w:cs="Times New Roman" w:hint="eastAsia"/>
          <w:szCs w:val="32"/>
        </w:rPr>
        <w:t>应</w:t>
      </w:r>
      <w:r w:rsidRPr="003F48E0">
        <w:rPr>
          <w:rFonts w:ascii="仿宋_GB2312" w:hAnsi="宋体" w:cs="Times New Roman"/>
          <w:szCs w:val="32"/>
        </w:rPr>
        <w:t>与参比制剂</w:t>
      </w:r>
      <w:r w:rsidRPr="003F48E0">
        <w:rPr>
          <w:rFonts w:ascii="仿宋_GB2312" w:hAnsi="宋体" w:cs="Times New Roman" w:hint="eastAsia"/>
          <w:szCs w:val="32"/>
        </w:rPr>
        <w:t>一致。</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7</w:t>
      </w:r>
      <w:r w:rsidRPr="003F48E0">
        <w:rPr>
          <w:rFonts w:ascii="仿宋_GB2312" w:hAnsi="宋体" w:cs="Times New Roman" w:hint="eastAsia"/>
          <w:kern w:val="0"/>
          <w:szCs w:val="32"/>
        </w:rPr>
        <w:t>）</w:t>
      </w:r>
      <w:r w:rsidRPr="003F48E0">
        <w:rPr>
          <w:rFonts w:ascii="仿宋_GB2312" w:hAnsi="宋体" w:cs="Times New Roman" w:hint="eastAsia"/>
          <w:szCs w:val="32"/>
        </w:rPr>
        <w:t>体外崩解动力学：本品</w:t>
      </w:r>
      <w:r w:rsidRPr="003F48E0">
        <w:rPr>
          <w:rFonts w:ascii="仿宋_GB2312" w:hAnsi="宋体" w:cs="Times New Roman"/>
          <w:szCs w:val="32"/>
        </w:rPr>
        <w:t>进入体内后，</w:t>
      </w:r>
      <w:r w:rsidRPr="003F48E0">
        <w:rPr>
          <w:rFonts w:ascii="仿宋_GB2312" w:hAnsi="宋体" w:cs="Times New Roman" w:hint="eastAsia"/>
          <w:szCs w:val="32"/>
        </w:rPr>
        <w:t>呈</w:t>
      </w:r>
      <w:r w:rsidRPr="003F48E0">
        <w:rPr>
          <w:rFonts w:ascii="仿宋_GB2312" w:hAnsi="宋体" w:cs="Times New Roman"/>
          <w:szCs w:val="32"/>
        </w:rPr>
        <w:t>现浓度依赖性的纳米粒崩解与药物释放</w:t>
      </w:r>
      <w:r w:rsidRPr="003F48E0">
        <w:rPr>
          <w:rFonts w:ascii="仿宋_GB2312" w:hAnsi="宋体" w:cs="Times New Roman" w:hint="eastAsia"/>
          <w:szCs w:val="32"/>
        </w:rPr>
        <w:t>。应选择适当</w:t>
      </w:r>
      <w:r w:rsidRPr="003F48E0">
        <w:rPr>
          <w:rFonts w:ascii="仿宋_GB2312" w:hAnsi="宋体" w:cs="Times New Roman"/>
          <w:szCs w:val="32"/>
        </w:rPr>
        <w:t>的方法</w:t>
      </w:r>
      <w:r w:rsidRPr="003F48E0">
        <w:rPr>
          <w:rFonts w:ascii="仿宋_GB2312" w:hAnsi="宋体" w:cs="Times New Roman" w:hint="eastAsia"/>
          <w:szCs w:val="32"/>
        </w:rPr>
        <w:t>进行</w:t>
      </w:r>
      <w:r w:rsidRPr="003F48E0">
        <w:rPr>
          <w:rFonts w:ascii="仿宋_GB2312" w:hAnsi="宋体" w:cs="Times New Roman"/>
          <w:szCs w:val="32"/>
        </w:rPr>
        <w:t>研究</w:t>
      </w:r>
      <w:r w:rsidRPr="003F48E0">
        <w:rPr>
          <w:rFonts w:ascii="仿宋_GB2312" w:hAnsi="宋体" w:cs="Times New Roman" w:hint="eastAsia"/>
          <w:szCs w:val="32"/>
        </w:rPr>
        <w:t>（如，在生理盐水或</w:t>
      </w:r>
      <w:r w:rsidRPr="003F48E0">
        <w:rPr>
          <w:rFonts w:ascii="仿宋_GB2312" w:hAnsi="宋体" w:cs="Times New Roman"/>
          <w:szCs w:val="32"/>
        </w:rPr>
        <w:t>模拟血浆等</w:t>
      </w:r>
      <w:r w:rsidRPr="003F48E0">
        <w:rPr>
          <w:rFonts w:ascii="仿宋_GB2312" w:hAnsi="宋体" w:cs="Times New Roman" w:hint="eastAsia"/>
          <w:szCs w:val="32"/>
        </w:rPr>
        <w:t>介质</w:t>
      </w:r>
      <w:r w:rsidRPr="003F48E0">
        <w:rPr>
          <w:rFonts w:ascii="仿宋_GB2312" w:hAnsi="宋体" w:cs="Times New Roman"/>
          <w:szCs w:val="32"/>
        </w:rPr>
        <w:t>中</w:t>
      </w:r>
      <w:r w:rsidRPr="003F48E0">
        <w:rPr>
          <w:rFonts w:ascii="仿宋_GB2312" w:hAnsi="宋体" w:cs="Times New Roman" w:hint="eastAsia"/>
          <w:szCs w:val="32"/>
        </w:rPr>
        <w:t>，</w:t>
      </w:r>
      <w:r w:rsidRPr="003F48E0">
        <w:rPr>
          <w:rFonts w:ascii="仿宋_GB2312" w:hAnsi="宋体" w:cs="Times New Roman"/>
          <w:szCs w:val="32"/>
        </w:rPr>
        <w:t>考察</w:t>
      </w:r>
      <w:r w:rsidRPr="003F48E0">
        <w:rPr>
          <w:rFonts w:ascii="仿宋_GB2312" w:hAnsi="宋体" w:cs="Times New Roman" w:hint="eastAsia"/>
          <w:szCs w:val="32"/>
        </w:rPr>
        <w:t>样品</w:t>
      </w:r>
      <w:r w:rsidRPr="003F48E0">
        <w:rPr>
          <w:rFonts w:ascii="仿宋_GB2312" w:hAnsi="宋体" w:cs="Times New Roman"/>
          <w:szCs w:val="32"/>
        </w:rPr>
        <w:t>不同浓度</w:t>
      </w:r>
      <w:r w:rsidRPr="003F48E0">
        <w:rPr>
          <w:rFonts w:ascii="仿宋_GB2312" w:hAnsi="宋体" w:cs="Times New Roman" w:hint="eastAsia"/>
          <w:szCs w:val="32"/>
        </w:rPr>
        <w:lastRenderedPageBreak/>
        <w:t>下粒度随</w:t>
      </w:r>
      <w:r w:rsidRPr="003F48E0">
        <w:rPr>
          <w:rFonts w:ascii="仿宋_GB2312" w:hAnsi="宋体" w:cs="Times New Roman"/>
          <w:szCs w:val="32"/>
        </w:rPr>
        <w:t>时间的变化</w:t>
      </w:r>
      <w:r w:rsidRPr="003F48E0">
        <w:rPr>
          <w:rFonts w:ascii="仿宋_GB2312" w:hAnsi="宋体" w:cs="Times New Roman" w:hint="eastAsia"/>
          <w:szCs w:val="32"/>
        </w:rPr>
        <w:t>和</w:t>
      </w:r>
      <w:r w:rsidRPr="003F48E0">
        <w:rPr>
          <w:rFonts w:ascii="仿宋_GB2312" w:hAnsi="宋体" w:cs="Times New Roman"/>
          <w:szCs w:val="32"/>
        </w:rPr>
        <w:t>样品浓度与散射强度</w:t>
      </w:r>
      <w:r w:rsidRPr="003F48E0">
        <w:rPr>
          <w:rFonts w:ascii="仿宋_GB2312" w:hAnsi="宋体" w:cs="Times New Roman" w:hint="eastAsia"/>
          <w:szCs w:val="32"/>
        </w:rPr>
        <w:t>的</w:t>
      </w:r>
      <w:r w:rsidRPr="003F48E0">
        <w:rPr>
          <w:rFonts w:ascii="仿宋_GB2312" w:hAnsi="宋体" w:cs="Times New Roman"/>
          <w:szCs w:val="32"/>
        </w:rPr>
        <w:t>关系）</w:t>
      </w:r>
      <w:r w:rsidRPr="003F48E0">
        <w:rPr>
          <w:rFonts w:ascii="仿宋_GB2312" w:hAnsi="宋体" w:cs="Times New Roman" w:hint="eastAsia"/>
          <w:szCs w:val="32"/>
        </w:rPr>
        <w:t>。</w:t>
      </w:r>
      <w:r w:rsidRPr="003F48E0">
        <w:rPr>
          <w:rFonts w:ascii="仿宋_GB2312" w:hAnsi="宋体" w:cs="Times New Roman"/>
          <w:szCs w:val="32"/>
        </w:rPr>
        <w:t>仿制药</w:t>
      </w:r>
      <w:r w:rsidRPr="003F48E0">
        <w:rPr>
          <w:rFonts w:ascii="仿宋_GB2312" w:hAnsi="宋体" w:cs="Times New Roman" w:hint="eastAsia"/>
          <w:szCs w:val="32"/>
        </w:rPr>
        <w:t>应</w:t>
      </w:r>
      <w:r w:rsidRPr="003F48E0">
        <w:rPr>
          <w:rFonts w:ascii="仿宋_GB2312" w:hAnsi="宋体" w:cs="Times New Roman"/>
          <w:szCs w:val="32"/>
        </w:rPr>
        <w:t>与参比制剂</w:t>
      </w:r>
      <w:r w:rsidRPr="003F48E0">
        <w:rPr>
          <w:rFonts w:ascii="仿宋_GB2312" w:hAnsi="宋体" w:cs="Times New Roman" w:hint="eastAsia"/>
          <w:szCs w:val="32"/>
        </w:rPr>
        <w:t>一致。</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8</w:t>
      </w:r>
      <w:r w:rsidRPr="003F48E0">
        <w:rPr>
          <w:rFonts w:ascii="仿宋_GB2312" w:hAnsi="宋体" w:cs="Times New Roman" w:hint="eastAsia"/>
          <w:kern w:val="0"/>
          <w:szCs w:val="32"/>
        </w:rPr>
        <w:t>）</w:t>
      </w:r>
      <w:r w:rsidRPr="003F48E0">
        <w:rPr>
          <w:rFonts w:ascii="仿宋_GB2312" w:hAnsi="宋体" w:cs="Times New Roman" w:hint="eastAsia"/>
          <w:szCs w:val="32"/>
        </w:rPr>
        <w:t>复溶后混悬液经0.22μm滤膜过滤后的药物回收率：粒度和</w:t>
      </w:r>
      <w:r w:rsidRPr="003F48E0">
        <w:rPr>
          <w:rFonts w:ascii="仿宋_GB2312" w:hAnsi="宋体" w:cs="Times New Roman"/>
          <w:szCs w:val="32"/>
        </w:rPr>
        <w:t>粒度分布测定方法不能</w:t>
      </w:r>
      <w:r w:rsidRPr="003F48E0">
        <w:rPr>
          <w:rFonts w:ascii="仿宋_GB2312" w:hAnsi="宋体" w:cs="Times New Roman" w:hint="eastAsia"/>
          <w:szCs w:val="32"/>
        </w:rPr>
        <w:t>有效</w:t>
      </w:r>
      <w:r w:rsidRPr="003F48E0">
        <w:rPr>
          <w:rFonts w:ascii="仿宋_GB2312" w:hAnsi="宋体" w:cs="Times New Roman"/>
          <w:szCs w:val="32"/>
        </w:rPr>
        <w:t>检出</w:t>
      </w:r>
      <w:r w:rsidRPr="003F48E0">
        <w:rPr>
          <w:rFonts w:ascii="仿宋_GB2312" w:hAnsi="宋体" w:cs="Times New Roman" w:hint="eastAsia"/>
          <w:szCs w:val="32"/>
        </w:rPr>
        <w:t>终产品复溶</w:t>
      </w:r>
      <w:r w:rsidRPr="003F48E0">
        <w:rPr>
          <w:rFonts w:ascii="仿宋_GB2312" w:hAnsi="宋体" w:cs="Times New Roman"/>
          <w:szCs w:val="32"/>
        </w:rPr>
        <w:t>后</w:t>
      </w:r>
      <w:r w:rsidRPr="003F48E0">
        <w:rPr>
          <w:rFonts w:ascii="仿宋_GB2312" w:hAnsi="宋体" w:cs="Times New Roman" w:hint="eastAsia"/>
          <w:szCs w:val="32"/>
        </w:rPr>
        <w:t>可能</w:t>
      </w:r>
      <w:r w:rsidRPr="003F48E0">
        <w:rPr>
          <w:rFonts w:ascii="仿宋_GB2312" w:hAnsi="宋体" w:cs="Times New Roman"/>
          <w:szCs w:val="32"/>
        </w:rPr>
        <w:t>存在的大颗粒</w:t>
      </w:r>
      <w:r w:rsidRPr="003F48E0">
        <w:rPr>
          <w:rFonts w:ascii="仿宋_GB2312" w:hAnsi="宋体" w:cs="Times New Roman" w:hint="eastAsia"/>
          <w:szCs w:val="32"/>
        </w:rPr>
        <w:t>，</w:t>
      </w:r>
      <w:r w:rsidRPr="003F48E0">
        <w:rPr>
          <w:rFonts w:ascii="仿宋_GB2312" w:hAnsi="宋体" w:cs="Times New Roman"/>
          <w:szCs w:val="32"/>
        </w:rPr>
        <w:t>建议</w:t>
      </w:r>
      <w:r w:rsidRPr="003F48E0">
        <w:rPr>
          <w:rFonts w:ascii="仿宋_GB2312" w:hAnsi="宋体" w:cs="Times New Roman" w:hint="eastAsia"/>
          <w:szCs w:val="32"/>
        </w:rPr>
        <w:t>采用</w:t>
      </w:r>
      <w:r w:rsidRPr="003F48E0">
        <w:rPr>
          <w:rFonts w:ascii="仿宋_GB2312" w:hAnsi="宋体" w:cs="Times New Roman"/>
          <w:szCs w:val="32"/>
        </w:rPr>
        <w:t>0.22</w:t>
      </w:r>
      <w:r w:rsidRPr="003F48E0">
        <w:rPr>
          <w:rFonts w:ascii="仿宋_GB2312" w:hAnsi="宋体" w:cs="Times New Roman" w:hint="eastAsia"/>
          <w:szCs w:val="32"/>
        </w:rPr>
        <w:t>μ</w:t>
      </w:r>
      <w:r w:rsidRPr="003F48E0">
        <w:rPr>
          <w:rFonts w:ascii="仿宋_GB2312" w:hAnsi="宋体" w:cs="Times New Roman"/>
          <w:szCs w:val="32"/>
        </w:rPr>
        <w:t>m滤膜</w:t>
      </w:r>
      <w:r w:rsidRPr="003F48E0">
        <w:rPr>
          <w:rFonts w:ascii="仿宋_GB2312" w:hAnsi="宋体" w:cs="Times New Roman" w:hint="eastAsia"/>
          <w:szCs w:val="32"/>
        </w:rPr>
        <w:t>对</w:t>
      </w:r>
      <w:r w:rsidRPr="003F48E0">
        <w:rPr>
          <w:rFonts w:ascii="仿宋_GB2312" w:hAnsi="宋体" w:cs="Times New Roman"/>
          <w:szCs w:val="32"/>
        </w:rPr>
        <w:t>复溶后样品</w:t>
      </w:r>
      <w:r w:rsidRPr="003F48E0">
        <w:rPr>
          <w:rFonts w:ascii="仿宋_GB2312" w:hAnsi="宋体" w:cs="Times New Roman" w:hint="eastAsia"/>
          <w:szCs w:val="32"/>
        </w:rPr>
        <w:t>进行</w:t>
      </w:r>
      <w:r w:rsidRPr="003F48E0">
        <w:rPr>
          <w:rFonts w:ascii="仿宋_GB2312" w:hAnsi="宋体" w:cs="Times New Roman"/>
          <w:szCs w:val="32"/>
        </w:rPr>
        <w:t>过滤</w:t>
      </w:r>
      <w:r w:rsidRPr="003F48E0">
        <w:rPr>
          <w:rFonts w:ascii="仿宋_GB2312" w:hAnsi="宋体" w:cs="Times New Roman" w:hint="eastAsia"/>
          <w:szCs w:val="32"/>
        </w:rPr>
        <w:t>，对过滤前后药物的回收率进行</w:t>
      </w:r>
      <w:r w:rsidRPr="003F48E0">
        <w:rPr>
          <w:rFonts w:ascii="仿宋_GB2312" w:hAnsi="宋体" w:cs="Times New Roman"/>
          <w:szCs w:val="32"/>
        </w:rPr>
        <w:t>研究</w:t>
      </w:r>
      <w:r w:rsidRPr="003F48E0">
        <w:rPr>
          <w:rFonts w:ascii="仿宋_GB2312" w:hAnsi="宋体" w:cs="Times New Roman" w:hint="eastAsia"/>
          <w:szCs w:val="32"/>
        </w:rPr>
        <w:t>，仿制药应与参比制剂一致。</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9</w:t>
      </w:r>
      <w:r w:rsidRPr="003F48E0">
        <w:rPr>
          <w:rFonts w:ascii="仿宋_GB2312" w:hAnsi="宋体" w:cs="Times New Roman" w:hint="eastAsia"/>
          <w:kern w:val="0"/>
          <w:szCs w:val="32"/>
        </w:rPr>
        <w:t>）</w:t>
      </w:r>
      <w:r w:rsidRPr="003F48E0">
        <w:rPr>
          <w:rFonts w:ascii="仿宋_GB2312" w:hAnsi="宋体" w:cs="Times New Roman" w:hint="eastAsia"/>
          <w:szCs w:val="32"/>
        </w:rPr>
        <w:t>辅料人血白蛋白和终产品中人血</w:t>
      </w:r>
      <w:r w:rsidRPr="003F48E0">
        <w:rPr>
          <w:rFonts w:ascii="仿宋_GB2312" w:hAnsi="宋体" w:cs="Times New Roman"/>
          <w:szCs w:val="32"/>
        </w:rPr>
        <w:t>白蛋白</w:t>
      </w:r>
      <w:r w:rsidRPr="003F48E0">
        <w:rPr>
          <w:rFonts w:ascii="仿宋_GB2312" w:hAnsi="宋体" w:cs="Times New Roman" w:hint="eastAsia"/>
          <w:szCs w:val="32"/>
        </w:rPr>
        <w:t>的各聚体比例：人血</w:t>
      </w:r>
      <w:r w:rsidRPr="003F48E0">
        <w:rPr>
          <w:rFonts w:ascii="仿宋_GB2312" w:hAnsi="宋体" w:cs="Times New Roman"/>
          <w:szCs w:val="32"/>
        </w:rPr>
        <w:t>白蛋白</w:t>
      </w:r>
      <w:r w:rsidRPr="003F48E0">
        <w:rPr>
          <w:rFonts w:ascii="仿宋_GB2312" w:hAnsi="宋体" w:cs="Times New Roman" w:hint="eastAsia"/>
          <w:szCs w:val="32"/>
        </w:rPr>
        <w:t>中单体、二聚体、寡聚体和多聚体等</w:t>
      </w:r>
      <w:r w:rsidRPr="003F48E0">
        <w:rPr>
          <w:rFonts w:ascii="仿宋_GB2312" w:hAnsi="宋体" w:cs="Times New Roman"/>
          <w:szCs w:val="32"/>
        </w:rPr>
        <w:t>与紫杉醇的结合</w:t>
      </w:r>
      <w:r w:rsidRPr="003F48E0">
        <w:rPr>
          <w:rFonts w:ascii="仿宋_GB2312" w:hAnsi="宋体" w:cs="Times New Roman" w:hint="eastAsia"/>
          <w:szCs w:val="32"/>
        </w:rPr>
        <w:t>属性</w:t>
      </w:r>
      <w:r w:rsidRPr="003F48E0">
        <w:rPr>
          <w:rFonts w:ascii="仿宋_GB2312" w:hAnsi="宋体" w:cs="Times New Roman"/>
          <w:szCs w:val="32"/>
        </w:rPr>
        <w:t>不同</w:t>
      </w:r>
      <w:r w:rsidRPr="003F48E0">
        <w:rPr>
          <w:rFonts w:ascii="仿宋_GB2312" w:hAnsi="宋体" w:cs="Times New Roman" w:hint="eastAsia"/>
          <w:szCs w:val="32"/>
        </w:rPr>
        <w:t>，进而对</w:t>
      </w:r>
      <w:r w:rsidRPr="003F48E0">
        <w:rPr>
          <w:rFonts w:ascii="仿宋_GB2312" w:hAnsi="宋体" w:cs="Times New Roman"/>
          <w:szCs w:val="32"/>
        </w:rPr>
        <w:t>本品</w:t>
      </w:r>
      <w:r w:rsidRPr="003F48E0">
        <w:rPr>
          <w:rFonts w:ascii="仿宋_GB2312" w:hAnsi="宋体" w:cs="Times New Roman" w:hint="eastAsia"/>
          <w:szCs w:val="32"/>
        </w:rPr>
        <w:t>的</w:t>
      </w:r>
      <w:r w:rsidRPr="003F48E0">
        <w:rPr>
          <w:rFonts w:ascii="仿宋_GB2312" w:hAnsi="宋体" w:cs="Times New Roman"/>
          <w:szCs w:val="32"/>
        </w:rPr>
        <w:t>体</w:t>
      </w:r>
      <w:r w:rsidRPr="003F48E0">
        <w:rPr>
          <w:rFonts w:ascii="仿宋_GB2312" w:hAnsi="宋体" w:cs="Times New Roman" w:hint="eastAsia"/>
          <w:szCs w:val="32"/>
        </w:rPr>
        <w:t>内</w:t>
      </w:r>
      <w:r w:rsidRPr="003F48E0">
        <w:rPr>
          <w:rFonts w:ascii="仿宋_GB2312" w:hAnsi="宋体" w:cs="Times New Roman"/>
          <w:szCs w:val="32"/>
        </w:rPr>
        <w:t>行为</w:t>
      </w:r>
      <w:r w:rsidRPr="003F48E0">
        <w:rPr>
          <w:rFonts w:ascii="仿宋_GB2312" w:hAnsi="宋体" w:cs="Times New Roman" w:hint="eastAsia"/>
          <w:szCs w:val="32"/>
        </w:rPr>
        <w:t>产生</w:t>
      </w:r>
      <w:r w:rsidRPr="003F48E0">
        <w:rPr>
          <w:rFonts w:ascii="仿宋_GB2312" w:hAnsi="宋体" w:cs="Times New Roman"/>
          <w:szCs w:val="32"/>
        </w:rPr>
        <w:t>影响。</w:t>
      </w:r>
      <w:r w:rsidRPr="003F48E0">
        <w:rPr>
          <w:rFonts w:ascii="仿宋_GB2312" w:hAnsi="宋体" w:cs="Times New Roman" w:hint="eastAsia"/>
          <w:szCs w:val="32"/>
        </w:rPr>
        <w:t>应对辅料人血白蛋白中各</w:t>
      </w:r>
      <w:r w:rsidRPr="003F48E0">
        <w:rPr>
          <w:rFonts w:ascii="仿宋_GB2312" w:hAnsi="宋体" w:cs="Times New Roman"/>
          <w:szCs w:val="32"/>
        </w:rPr>
        <w:t>聚体</w:t>
      </w:r>
      <w:r w:rsidRPr="003F48E0">
        <w:rPr>
          <w:rFonts w:ascii="仿宋_GB2312" w:hAnsi="宋体" w:cs="Times New Roman" w:hint="eastAsia"/>
          <w:szCs w:val="32"/>
        </w:rPr>
        <w:t>比例进行</w:t>
      </w:r>
      <w:r w:rsidRPr="003F48E0">
        <w:rPr>
          <w:rFonts w:ascii="仿宋_GB2312" w:hAnsi="宋体" w:cs="Times New Roman"/>
          <w:szCs w:val="32"/>
        </w:rPr>
        <w:t>控制，</w:t>
      </w:r>
      <w:r w:rsidRPr="003F48E0">
        <w:rPr>
          <w:rFonts w:ascii="仿宋_GB2312" w:hAnsi="宋体" w:cs="Times New Roman" w:hint="eastAsia"/>
          <w:szCs w:val="32"/>
        </w:rPr>
        <w:t>降低</w:t>
      </w:r>
      <w:r w:rsidRPr="003F48E0">
        <w:rPr>
          <w:rFonts w:ascii="仿宋_GB2312" w:hAnsi="宋体" w:cs="Times New Roman"/>
          <w:szCs w:val="32"/>
        </w:rPr>
        <w:t>产品的</w:t>
      </w:r>
      <w:r w:rsidRPr="003F48E0">
        <w:rPr>
          <w:rFonts w:ascii="仿宋_GB2312" w:hAnsi="宋体" w:cs="Times New Roman" w:hint="eastAsia"/>
          <w:szCs w:val="32"/>
        </w:rPr>
        <w:t>批间</w:t>
      </w:r>
      <w:r w:rsidRPr="003F48E0">
        <w:rPr>
          <w:rFonts w:ascii="仿宋_GB2312" w:hAnsi="宋体" w:cs="Times New Roman"/>
          <w:szCs w:val="32"/>
        </w:rPr>
        <w:t>质量</w:t>
      </w:r>
      <w:r w:rsidRPr="003F48E0">
        <w:rPr>
          <w:rFonts w:ascii="仿宋_GB2312" w:hAnsi="宋体" w:cs="Times New Roman" w:hint="eastAsia"/>
          <w:szCs w:val="32"/>
        </w:rPr>
        <w:t>差异</w:t>
      </w:r>
      <w:r w:rsidRPr="003F48E0">
        <w:rPr>
          <w:rFonts w:ascii="仿宋_GB2312" w:hAnsi="宋体" w:cs="Times New Roman"/>
          <w:szCs w:val="32"/>
        </w:rPr>
        <w:t>，</w:t>
      </w:r>
      <w:r w:rsidRPr="003F48E0">
        <w:rPr>
          <w:rFonts w:ascii="仿宋_GB2312" w:hAnsi="宋体" w:cs="Times New Roman" w:hint="eastAsia"/>
          <w:szCs w:val="32"/>
        </w:rPr>
        <w:t>并选择适当的方法对复溶后粒子</w:t>
      </w:r>
      <w:r w:rsidRPr="003F48E0">
        <w:rPr>
          <w:rFonts w:ascii="仿宋_GB2312" w:hAnsi="宋体" w:cs="Times New Roman"/>
          <w:szCs w:val="32"/>
        </w:rPr>
        <w:t>中</w:t>
      </w:r>
      <w:r w:rsidRPr="003F48E0">
        <w:rPr>
          <w:rFonts w:ascii="仿宋_GB2312" w:hAnsi="宋体" w:cs="Times New Roman" w:hint="eastAsia"/>
          <w:szCs w:val="32"/>
        </w:rPr>
        <w:t>与</w:t>
      </w:r>
      <w:r w:rsidRPr="003F48E0">
        <w:rPr>
          <w:rFonts w:ascii="仿宋_GB2312" w:hAnsi="宋体" w:cs="Times New Roman"/>
          <w:szCs w:val="32"/>
        </w:rPr>
        <w:t>溶液相中</w:t>
      </w:r>
      <w:r w:rsidRPr="003F48E0">
        <w:rPr>
          <w:rFonts w:ascii="仿宋_GB2312" w:hAnsi="宋体" w:cs="Times New Roman" w:hint="eastAsia"/>
          <w:szCs w:val="32"/>
        </w:rPr>
        <w:t>人血白蛋白</w:t>
      </w:r>
      <w:r w:rsidRPr="003F48E0">
        <w:rPr>
          <w:rFonts w:ascii="仿宋_GB2312" w:hAnsi="宋体" w:cs="Times New Roman"/>
          <w:szCs w:val="32"/>
        </w:rPr>
        <w:t>的</w:t>
      </w:r>
      <w:r w:rsidRPr="003F48E0">
        <w:rPr>
          <w:rFonts w:ascii="仿宋_GB2312" w:hAnsi="宋体" w:cs="Times New Roman" w:hint="eastAsia"/>
          <w:szCs w:val="32"/>
        </w:rPr>
        <w:t>各</w:t>
      </w:r>
      <w:r w:rsidRPr="003F48E0">
        <w:rPr>
          <w:rFonts w:ascii="仿宋_GB2312" w:hAnsi="宋体" w:cs="Times New Roman"/>
          <w:szCs w:val="32"/>
        </w:rPr>
        <w:t>聚体</w:t>
      </w:r>
      <w:r w:rsidRPr="003F48E0">
        <w:rPr>
          <w:rFonts w:ascii="仿宋_GB2312" w:hAnsi="宋体" w:cs="Times New Roman" w:hint="eastAsia"/>
          <w:szCs w:val="32"/>
        </w:rPr>
        <w:t>比例进行研究，仿制药应与参比制剂一致</w:t>
      </w:r>
      <w:r w:rsidRPr="003F48E0">
        <w:rPr>
          <w:rFonts w:ascii="仿宋_GB2312" w:hAnsi="宋体" w:cs="Times New Roman"/>
          <w:szCs w:val="32"/>
        </w:rPr>
        <w:t>。</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kern w:val="0"/>
          <w:szCs w:val="32"/>
        </w:rPr>
        <w:t>（</w:t>
      </w:r>
      <w:r w:rsidRPr="003F48E0">
        <w:rPr>
          <w:rFonts w:ascii="仿宋_GB2312" w:hAnsi="宋体" w:cs="Times New Roman"/>
          <w:kern w:val="0"/>
          <w:szCs w:val="32"/>
        </w:rPr>
        <w:t>10</w:t>
      </w:r>
      <w:r w:rsidRPr="003F48E0">
        <w:rPr>
          <w:rFonts w:ascii="仿宋_GB2312" w:hAnsi="宋体" w:cs="Times New Roman" w:hint="eastAsia"/>
          <w:kern w:val="0"/>
          <w:szCs w:val="32"/>
        </w:rPr>
        <w:t>）</w:t>
      </w:r>
      <w:r w:rsidRPr="003F48E0">
        <w:rPr>
          <w:rFonts w:ascii="仿宋_GB2312" w:hAnsi="宋体" w:cs="Times New Roman" w:hint="eastAsia"/>
          <w:szCs w:val="32"/>
        </w:rPr>
        <w:t>复溶后混悬液的稳定性：复溶后样品在加速条件下的对比研究可进一步区分仿制药与参比制剂的理化性质差异，如进行复溶</w:t>
      </w:r>
      <w:r w:rsidRPr="003F48E0">
        <w:rPr>
          <w:rFonts w:ascii="仿宋_GB2312" w:hAnsi="宋体" w:cs="Times New Roman"/>
          <w:szCs w:val="32"/>
        </w:rPr>
        <w:t>后</w:t>
      </w:r>
      <w:r w:rsidRPr="003F48E0">
        <w:rPr>
          <w:rFonts w:ascii="仿宋_GB2312" w:hAnsi="宋体" w:cs="Times New Roman" w:hint="eastAsia"/>
          <w:szCs w:val="32"/>
        </w:rPr>
        <w:t>混</w:t>
      </w:r>
      <w:r w:rsidRPr="003F48E0">
        <w:rPr>
          <w:rFonts w:ascii="仿宋_GB2312" w:hAnsi="宋体" w:cs="Times New Roman"/>
          <w:szCs w:val="32"/>
        </w:rPr>
        <w:t>悬液在</w:t>
      </w:r>
      <w:r w:rsidRPr="003F48E0">
        <w:rPr>
          <w:rFonts w:ascii="仿宋_GB2312" w:hAnsi="宋体" w:cs="Times New Roman" w:hint="eastAsia"/>
          <w:szCs w:val="32"/>
        </w:rPr>
        <w:t>40℃下放置24小时的质量</w:t>
      </w:r>
      <w:r w:rsidRPr="003F48E0">
        <w:rPr>
          <w:rFonts w:ascii="仿宋_GB2312" w:hAnsi="宋体" w:cs="Times New Roman"/>
          <w:szCs w:val="32"/>
        </w:rPr>
        <w:t>对比研究，考察指标包括但不限于</w:t>
      </w:r>
      <w:r w:rsidRPr="003F48E0">
        <w:rPr>
          <w:rFonts w:ascii="仿宋_GB2312" w:hAnsi="宋体" w:cs="Times New Roman" w:hint="eastAsia"/>
          <w:szCs w:val="32"/>
        </w:rPr>
        <w:t>：性状、粒度与</w:t>
      </w:r>
      <w:r w:rsidRPr="003F48E0">
        <w:rPr>
          <w:rFonts w:ascii="仿宋_GB2312" w:hAnsi="宋体" w:cs="Times New Roman"/>
          <w:szCs w:val="32"/>
        </w:rPr>
        <w:t>粒度分布</w:t>
      </w:r>
      <w:r w:rsidRPr="003F48E0">
        <w:rPr>
          <w:rFonts w:ascii="仿宋_GB2312" w:hAnsi="宋体" w:cs="Times New Roman" w:hint="eastAsia"/>
          <w:szCs w:val="32"/>
        </w:rPr>
        <w:t>、体外崩解</w:t>
      </w:r>
      <w:r w:rsidRPr="003F48E0">
        <w:rPr>
          <w:rFonts w:ascii="仿宋_GB2312" w:hAnsi="宋体" w:cs="Times New Roman"/>
          <w:szCs w:val="32"/>
        </w:rPr>
        <w:t>动力学、0.22</w:t>
      </w:r>
      <w:r w:rsidRPr="003F48E0">
        <w:rPr>
          <w:rFonts w:ascii="仿宋_GB2312" w:hAnsi="宋体" w:cs="Times New Roman"/>
          <w:szCs w:val="32"/>
        </w:rPr>
        <w:t>μ</w:t>
      </w:r>
      <w:r w:rsidRPr="003F48E0">
        <w:rPr>
          <w:rFonts w:ascii="仿宋_GB2312" w:hAnsi="宋体" w:cs="Times New Roman"/>
          <w:szCs w:val="32"/>
        </w:rPr>
        <w:t>m滤膜过滤后的药物回收率</w:t>
      </w:r>
      <w:r w:rsidRPr="003F48E0">
        <w:rPr>
          <w:rFonts w:ascii="仿宋_GB2312" w:hAnsi="宋体" w:cs="Times New Roman" w:hint="eastAsia"/>
          <w:szCs w:val="32"/>
        </w:rPr>
        <w:t>、紫杉醇结晶状态等，仿制药应与参比制剂一致。</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应提供</w:t>
      </w:r>
      <w:r w:rsidRPr="003F48E0">
        <w:rPr>
          <w:rFonts w:ascii="仿宋_GB2312" w:hAnsi="宋体" w:cs="Times New Roman"/>
          <w:szCs w:val="32"/>
        </w:rPr>
        <w:t>各</w:t>
      </w:r>
      <w:r w:rsidRPr="003F48E0">
        <w:rPr>
          <w:rFonts w:ascii="仿宋_GB2312" w:hAnsi="宋体" w:cs="Times New Roman" w:hint="eastAsia"/>
          <w:szCs w:val="32"/>
        </w:rPr>
        <w:t>项</w:t>
      </w:r>
      <w:r w:rsidRPr="003F48E0">
        <w:rPr>
          <w:rFonts w:ascii="仿宋_GB2312" w:hAnsi="宋体" w:cs="Times New Roman"/>
          <w:szCs w:val="32"/>
        </w:rPr>
        <w:t>对比</w:t>
      </w:r>
      <w:r w:rsidRPr="003F48E0">
        <w:rPr>
          <w:rFonts w:ascii="仿宋_GB2312" w:hAnsi="宋体" w:cs="Times New Roman" w:hint="eastAsia"/>
          <w:szCs w:val="32"/>
        </w:rPr>
        <w:t>研究</w:t>
      </w:r>
      <w:r w:rsidRPr="003F48E0">
        <w:rPr>
          <w:rFonts w:ascii="仿宋_GB2312" w:hAnsi="宋体" w:cs="Times New Roman"/>
          <w:szCs w:val="32"/>
        </w:rPr>
        <w:t>所采用的分析方法</w:t>
      </w:r>
      <w:r w:rsidRPr="003F48E0">
        <w:rPr>
          <w:rFonts w:ascii="仿宋_GB2312" w:hAnsi="宋体" w:cs="Times New Roman" w:hint="eastAsia"/>
          <w:szCs w:val="32"/>
        </w:rPr>
        <w:t>和必要的方法</w:t>
      </w:r>
      <w:r w:rsidRPr="003F48E0">
        <w:rPr>
          <w:rFonts w:ascii="仿宋_GB2312" w:hAnsi="宋体" w:cs="Times New Roman"/>
          <w:szCs w:val="32"/>
        </w:rPr>
        <w:t>学验证资料，明确评价</w:t>
      </w:r>
      <w:r w:rsidRPr="003F48E0">
        <w:rPr>
          <w:rFonts w:ascii="仿宋_GB2312" w:hAnsi="宋体" w:cs="Times New Roman" w:hint="eastAsia"/>
          <w:szCs w:val="32"/>
        </w:rPr>
        <w:t>指标</w:t>
      </w:r>
      <w:r w:rsidRPr="003F48E0">
        <w:rPr>
          <w:rFonts w:ascii="仿宋_GB2312" w:hAnsi="宋体" w:cs="Times New Roman"/>
          <w:szCs w:val="32"/>
        </w:rPr>
        <w:t>、</w:t>
      </w:r>
      <w:r w:rsidRPr="003F48E0">
        <w:rPr>
          <w:rFonts w:ascii="仿宋_GB2312" w:hAnsi="宋体" w:cs="Times New Roman" w:hint="eastAsia"/>
          <w:szCs w:val="32"/>
        </w:rPr>
        <w:t>标准和</w:t>
      </w:r>
      <w:r w:rsidRPr="003F48E0">
        <w:rPr>
          <w:rFonts w:ascii="仿宋_GB2312" w:hAnsi="宋体" w:cs="Times New Roman"/>
          <w:szCs w:val="32"/>
        </w:rPr>
        <w:t>确定依据。</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建议采用至少三批商业化规模工艺生产的仿制品与多</w:t>
      </w:r>
      <w:r w:rsidRPr="003F48E0">
        <w:rPr>
          <w:rFonts w:ascii="仿宋_GB2312" w:hAnsi="宋体" w:cs="Times New Roman" w:hint="eastAsia"/>
          <w:szCs w:val="32"/>
        </w:rPr>
        <w:lastRenderedPageBreak/>
        <w:t>批参比制剂进行体外对比研究。</w:t>
      </w:r>
    </w:p>
    <w:p w:rsidR="004B06B7" w:rsidRPr="003F48E0" w:rsidRDefault="004B06B7" w:rsidP="004B06B7">
      <w:pPr>
        <w:adjustRightInd w:val="0"/>
        <w:snapToGrid w:val="0"/>
        <w:spacing w:line="360" w:lineRule="auto"/>
        <w:ind w:firstLineChars="200" w:firstLine="640"/>
        <w:outlineLvl w:val="2"/>
        <w:rPr>
          <w:rFonts w:ascii="仿宋_GB2312" w:hAnsi="宋体" w:cs="Times New Roman"/>
          <w:szCs w:val="32"/>
        </w:rPr>
      </w:pPr>
      <w:bookmarkStart w:id="8" w:name="_Toc20471908"/>
      <w:r w:rsidRPr="003F48E0">
        <w:rPr>
          <w:rFonts w:ascii="仿宋_GB2312" w:hAnsi="宋体" w:cs="Times New Roman"/>
          <w:szCs w:val="32"/>
        </w:rPr>
        <w:t>4.稳定性研究</w:t>
      </w:r>
      <w:bookmarkEnd w:id="8"/>
    </w:p>
    <w:p w:rsidR="004B06B7" w:rsidRPr="003F48E0" w:rsidRDefault="004B06B7" w:rsidP="004B06B7">
      <w:pPr>
        <w:adjustRightInd w:val="0"/>
        <w:snapToGrid w:val="0"/>
        <w:spacing w:line="360" w:lineRule="auto"/>
        <w:ind w:firstLineChars="200" w:firstLine="640"/>
        <w:rPr>
          <w:rFonts w:ascii="仿宋_GB2312" w:hAnsi="宋体"/>
          <w:szCs w:val="32"/>
        </w:rPr>
      </w:pPr>
      <w:r w:rsidRPr="003F48E0">
        <w:rPr>
          <w:rFonts w:ascii="仿宋_GB2312" w:hAnsi="宋体" w:cs="Times New Roman" w:hint="eastAsia"/>
          <w:szCs w:val="32"/>
        </w:rPr>
        <w:t>应</w:t>
      </w:r>
      <w:r w:rsidRPr="003F48E0">
        <w:rPr>
          <w:rFonts w:ascii="仿宋_GB2312" w:hAnsi="宋体" w:cs="Times New Roman"/>
          <w:szCs w:val="32"/>
        </w:rPr>
        <w:t>进行常规稳定性</w:t>
      </w:r>
      <w:r w:rsidRPr="003F48E0">
        <w:rPr>
          <w:rFonts w:ascii="仿宋_GB2312" w:hAnsi="宋体" w:cs="Times New Roman" w:hint="eastAsia"/>
          <w:szCs w:val="32"/>
        </w:rPr>
        <w:t>考察，并</w:t>
      </w:r>
      <w:r w:rsidRPr="003F48E0">
        <w:rPr>
          <w:rFonts w:ascii="仿宋_GB2312" w:hAnsi="宋体" w:cs="Times New Roman"/>
          <w:szCs w:val="32"/>
        </w:rPr>
        <w:t>结合产品说明书开展使用中产品稳定性</w:t>
      </w:r>
      <w:r w:rsidRPr="003F48E0">
        <w:rPr>
          <w:rFonts w:ascii="仿宋_GB2312" w:hAnsi="宋体" w:cs="Times New Roman" w:hint="eastAsia"/>
          <w:szCs w:val="32"/>
        </w:rPr>
        <w:t>研究</w:t>
      </w:r>
      <w:r w:rsidRPr="003F48E0">
        <w:rPr>
          <w:rFonts w:ascii="仿宋_GB2312" w:hAnsi="宋体" w:cs="Times New Roman"/>
          <w:szCs w:val="32"/>
        </w:rPr>
        <w:t>。</w:t>
      </w:r>
      <w:r w:rsidRPr="003F48E0">
        <w:rPr>
          <w:rFonts w:ascii="仿宋_GB2312" w:hAnsi="宋体" w:cs="Times New Roman" w:hint="eastAsia"/>
          <w:szCs w:val="32"/>
        </w:rPr>
        <w:t>稳定</w:t>
      </w:r>
      <w:r w:rsidRPr="003F48E0">
        <w:rPr>
          <w:rFonts w:ascii="仿宋_GB2312" w:hAnsi="宋体" w:cs="Times New Roman"/>
          <w:szCs w:val="32"/>
        </w:rPr>
        <w:t>性考察指标</w:t>
      </w:r>
      <w:r w:rsidRPr="003F48E0">
        <w:rPr>
          <w:rFonts w:ascii="仿宋_GB2312" w:hAnsi="宋体" w:cs="Times New Roman" w:hint="eastAsia"/>
          <w:szCs w:val="32"/>
        </w:rPr>
        <w:t>除普通注射</w:t>
      </w:r>
      <w:r w:rsidRPr="003F48E0">
        <w:rPr>
          <w:rFonts w:ascii="仿宋_GB2312" w:hAnsi="宋体" w:cs="Times New Roman"/>
          <w:szCs w:val="32"/>
        </w:rPr>
        <w:t>剂</w:t>
      </w:r>
      <w:r w:rsidRPr="003F48E0">
        <w:rPr>
          <w:rFonts w:ascii="仿宋_GB2312" w:hAnsi="宋体" w:cs="Times New Roman" w:hint="eastAsia"/>
          <w:szCs w:val="32"/>
        </w:rPr>
        <w:t>CQA</w:t>
      </w:r>
      <w:r w:rsidRPr="003F48E0">
        <w:rPr>
          <w:rFonts w:ascii="仿宋_GB2312" w:hAnsi="宋体" w:cs="Times New Roman"/>
          <w:szCs w:val="32"/>
        </w:rPr>
        <w:t>s</w:t>
      </w:r>
      <w:r w:rsidRPr="003F48E0">
        <w:rPr>
          <w:rFonts w:ascii="仿宋_GB2312" w:hAnsi="宋体" w:cs="Times New Roman" w:hint="eastAsia"/>
          <w:szCs w:val="32"/>
        </w:rPr>
        <w:t>外</w:t>
      </w:r>
      <w:r w:rsidRPr="003F48E0">
        <w:rPr>
          <w:rFonts w:ascii="仿宋_GB2312" w:hAnsi="宋体" w:cs="Times New Roman"/>
          <w:szCs w:val="32"/>
        </w:rPr>
        <w:t>，还应</w:t>
      </w:r>
      <w:r w:rsidRPr="003F48E0">
        <w:rPr>
          <w:rFonts w:ascii="仿宋_GB2312" w:hAnsi="宋体" w:cs="Times New Roman" w:hint="eastAsia"/>
          <w:szCs w:val="32"/>
        </w:rPr>
        <w:t>包括微</w:t>
      </w:r>
      <w:r w:rsidRPr="003F48E0">
        <w:rPr>
          <w:rFonts w:ascii="仿宋_GB2312" w:hAnsi="宋体" w:cs="Times New Roman"/>
          <w:szCs w:val="32"/>
        </w:rPr>
        <w:t>粒制剂</w:t>
      </w:r>
      <w:r w:rsidRPr="003F48E0">
        <w:rPr>
          <w:rFonts w:ascii="仿宋_GB2312" w:hAnsi="宋体" w:cs="Times New Roman" w:hint="eastAsia"/>
          <w:szCs w:val="32"/>
        </w:rPr>
        <w:t>相</w:t>
      </w:r>
      <w:r w:rsidRPr="003F48E0">
        <w:rPr>
          <w:rFonts w:ascii="仿宋_GB2312" w:hAnsi="宋体" w:cs="Times New Roman"/>
          <w:szCs w:val="32"/>
        </w:rPr>
        <w:t>关的</w:t>
      </w:r>
      <w:r w:rsidRPr="003F48E0">
        <w:rPr>
          <w:rFonts w:ascii="仿宋_GB2312" w:hAnsi="宋体" w:cs="Times New Roman" w:hint="eastAsia"/>
          <w:szCs w:val="32"/>
        </w:rPr>
        <w:t>CQA</w:t>
      </w:r>
      <w:r w:rsidRPr="003F48E0">
        <w:rPr>
          <w:rFonts w:ascii="仿宋_GB2312" w:hAnsi="宋体" w:cs="Times New Roman"/>
          <w:szCs w:val="32"/>
        </w:rPr>
        <w:t>s</w:t>
      </w:r>
      <w:r w:rsidRPr="003F48E0">
        <w:rPr>
          <w:rFonts w:ascii="仿宋_GB2312" w:hAnsi="宋体" w:cs="Times New Roman" w:hint="eastAsia"/>
          <w:szCs w:val="32"/>
        </w:rPr>
        <w:t>（如，粒度和粒度分布、</w:t>
      </w:r>
      <w:r w:rsidRPr="003F48E0">
        <w:rPr>
          <w:rFonts w:ascii="仿宋_GB2312" w:hAnsi="宋体" w:cs="Times New Roman"/>
          <w:szCs w:val="32"/>
        </w:rPr>
        <w:t>Z</w:t>
      </w:r>
      <w:r w:rsidRPr="003F48E0">
        <w:rPr>
          <w:rFonts w:ascii="仿宋_GB2312" w:hAnsi="宋体" w:cs="Times New Roman" w:hint="eastAsia"/>
          <w:szCs w:val="32"/>
        </w:rPr>
        <w:t>eta电位、紫杉醇结晶状态、体外崩解动力学等）。</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应</w:t>
      </w:r>
      <w:r w:rsidRPr="003F48E0">
        <w:rPr>
          <w:rFonts w:ascii="仿宋_GB2312" w:hAnsi="宋体" w:cs="Times New Roman"/>
          <w:szCs w:val="32"/>
        </w:rPr>
        <w:t>结合产品特点、</w:t>
      </w:r>
      <w:r w:rsidRPr="003F48E0">
        <w:rPr>
          <w:rFonts w:ascii="仿宋_GB2312" w:hAnsi="宋体" w:cs="Times New Roman" w:hint="eastAsia"/>
          <w:szCs w:val="32"/>
        </w:rPr>
        <w:t>稳定性、包材相容</w:t>
      </w:r>
      <w:r w:rsidRPr="003F48E0">
        <w:rPr>
          <w:rFonts w:ascii="仿宋_GB2312" w:hAnsi="宋体" w:cs="Times New Roman"/>
          <w:szCs w:val="32"/>
        </w:rPr>
        <w:t>性</w:t>
      </w:r>
      <w:r w:rsidRPr="003F48E0">
        <w:rPr>
          <w:rFonts w:ascii="仿宋_GB2312" w:hAnsi="宋体" w:cs="Times New Roman" w:hint="eastAsia"/>
          <w:szCs w:val="32"/>
        </w:rPr>
        <w:t>和容器密封性等研究结果证明包材选择合理。</w:t>
      </w:r>
      <w:r w:rsidRPr="003F48E0">
        <w:rPr>
          <w:rFonts w:ascii="仿宋_GB2312" w:hAnsi="宋体" w:cs="Times New Roman"/>
          <w:szCs w:val="32"/>
        </w:rPr>
        <w:t>包材</w:t>
      </w:r>
      <w:r w:rsidRPr="003F48E0">
        <w:rPr>
          <w:rFonts w:ascii="仿宋_GB2312" w:hAnsi="宋体" w:cs="Times New Roman" w:hint="eastAsia"/>
          <w:szCs w:val="32"/>
        </w:rPr>
        <w:t>相容</w:t>
      </w:r>
      <w:r w:rsidRPr="003F48E0">
        <w:rPr>
          <w:rFonts w:ascii="仿宋_GB2312" w:hAnsi="宋体" w:cs="Times New Roman"/>
          <w:szCs w:val="32"/>
        </w:rPr>
        <w:t>性应</w:t>
      </w:r>
      <w:r w:rsidRPr="003F48E0">
        <w:rPr>
          <w:rFonts w:ascii="仿宋_GB2312" w:hAnsi="宋体" w:cs="Times New Roman" w:hint="eastAsia"/>
          <w:szCs w:val="32"/>
        </w:rPr>
        <w:t>参照</w:t>
      </w:r>
      <w:r w:rsidRPr="003F48E0">
        <w:rPr>
          <w:rFonts w:ascii="仿宋_GB2312" w:hAnsi="宋体" w:cs="Times New Roman"/>
          <w:szCs w:val="32"/>
        </w:rPr>
        <w:t>相关指导原则进行</w:t>
      </w:r>
      <w:r w:rsidRPr="003F48E0">
        <w:rPr>
          <w:rFonts w:ascii="仿宋_GB2312" w:hAnsi="宋体" w:cs="Times New Roman" w:hint="eastAsia"/>
          <w:szCs w:val="32"/>
        </w:rPr>
        <w:t>研究</w:t>
      </w:r>
      <w:r w:rsidRPr="003F48E0">
        <w:rPr>
          <w:rFonts w:ascii="仿宋_GB2312" w:hAnsi="宋体" w:cs="Times New Roman"/>
          <w:szCs w:val="32"/>
        </w:rPr>
        <w:t>。</w:t>
      </w:r>
    </w:p>
    <w:p w:rsidR="004B06B7" w:rsidRPr="003F48E0" w:rsidRDefault="004B06B7" w:rsidP="004B06B7">
      <w:pPr>
        <w:adjustRightInd w:val="0"/>
        <w:snapToGrid w:val="0"/>
        <w:spacing w:line="360" w:lineRule="auto"/>
        <w:ind w:firstLineChars="200" w:firstLine="640"/>
        <w:outlineLvl w:val="1"/>
        <w:rPr>
          <w:rFonts w:ascii="楷体_GB2312" w:eastAsia="楷体_GB2312" w:hAnsi="宋体" w:cs="Times New Roman"/>
          <w:szCs w:val="32"/>
        </w:rPr>
      </w:pPr>
      <w:bookmarkStart w:id="9" w:name="_Toc20471909"/>
      <w:bookmarkStart w:id="10" w:name="_Toc20471910"/>
      <w:bookmarkStart w:id="11" w:name="_Toc20471911"/>
      <w:r w:rsidRPr="003F48E0">
        <w:rPr>
          <w:rFonts w:ascii="楷体_GB2312" w:eastAsia="楷体_GB2312" w:hAnsi="宋体" w:cs="Times New Roman" w:hint="eastAsia"/>
          <w:szCs w:val="32"/>
        </w:rPr>
        <w:t>（二）非临床研究</w:t>
      </w:r>
      <w:bookmarkEnd w:id="9"/>
    </w:p>
    <w:p w:rsidR="004B06B7" w:rsidRPr="003F48E0" w:rsidRDefault="004B06B7" w:rsidP="004B06B7">
      <w:pPr>
        <w:adjustRightInd w:val="0"/>
        <w:snapToGrid w:val="0"/>
        <w:spacing w:line="360" w:lineRule="auto"/>
        <w:ind w:firstLineChars="200" w:firstLine="640"/>
        <w:rPr>
          <w:rFonts w:ascii="仿宋_GB2312" w:hAnsi="仿宋" w:cs="宋体"/>
          <w:szCs w:val="32"/>
        </w:rPr>
      </w:pPr>
      <w:r w:rsidRPr="003F48E0">
        <w:rPr>
          <w:rFonts w:ascii="仿宋_GB2312" w:hAnsi="仿宋" w:cs="宋体"/>
          <w:szCs w:val="32"/>
        </w:rPr>
        <w:t>1.</w:t>
      </w:r>
      <w:r w:rsidRPr="003F48E0">
        <w:rPr>
          <w:rFonts w:ascii="仿宋_GB2312" w:hAnsi="仿宋" w:cs="宋体" w:hint="eastAsia"/>
          <w:szCs w:val="32"/>
        </w:rPr>
        <w:t>注射用</w:t>
      </w:r>
      <w:r w:rsidRPr="003F48E0">
        <w:rPr>
          <w:rFonts w:ascii="仿宋_GB2312" w:hAnsi="仿宋" w:cs="宋体"/>
          <w:szCs w:val="32"/>
        </w:rPr>
        <w:t>紫杉醇（</w:t>
      </w:r>
      <w:r w:rsidRPr="003F48E0">
        <w:rPr>
          <w:rFonts w:ascii="仿宋_GB2312" w:hAnsi="仿宋" w:cs="宋体" w:hint="eastAsia"/>
          <w:szCs w:val="32"/>
        </w:rPr>
        <w:t>白蛋白</w:t>
      </w:r>
      <w:r w:rsidRPr="003F48E0">
        <w:rPr>
          <w:rFonts w:ascii="仿宋_GB2312" w:hAnsi="仿宋" w:cs="宋体"/>
          <w:szCs w:val="32"/>
        </w:rPr>
        <w:t>结合型）</w:t>
      </w:r>
      <w:r w:rsidRPr="003F48E0">
        <w:rPr>
          <w:rFonts w:ascii="仿宋_GB2312" w:hAnsi="仿宋" w:cs="宋体" w:hint="eastAsia"/>
          <w:szCs w:val="32"/>
        </w:rPr>
        <w:t>是</w:t>
      </w:r>
      <w:r w:rsidRPr="003F48E0">
        <w:rPr>
          <w:rFonts w:ascii="仿宋_GB2312" w:hAnsi="仿宋" w:cs="宋体"/>
          <w:szCs w:val="32"/>
        </w:rPr>
        <w:t>一种</w:t>
      </w:r>
      <w:r w:rsidRPr="003F48E0">
        <w:rPr>
          <w:rFonts w:ascii="仿宋_GB2312" w:hAnsi="仿宋" w:cs="宋体" w:hint="eastAsia"/>
          <w:szCs w:val="32"/>
        </w:rPr>
        <w:t>特殊注射剂，进入体内后存在释药的过程和体液成分的吸附等，因此仿制药与参比制剂处方和工艺的差异可能导致药物体内药代动力学行为发生改变，从而带来有效性和安全性的变化，</w:t>
      </w:r>
      <w:r w:rsidRPr="003F48E0">
        <w:rPr>
          <w:rFonts w:ascii="仿宋_GB2312" w:hAnsi="仿宋" w:cs="宋体"/>
          <w:szCs w:val="32"/>
        </w:rPr>
        <w:t>建议在</w:t>
      </w:r>
      <w:r w:rsidRPr="003F48E0">
        <w:rPr>
          <w:rFonts w:ascii="仿宋_GB2312" w:hAnsi="仿宋" w:cs="宋体" w:hint="eastAsia"/>
          <w:szCs w:val="32"/>
        </w:rPr>
        <w:t>临床试验前</w:t>
      </w:r>
      <w:r w:rsidRPr="003F48E0">
        <w:rPr>
          <w:rFonts w:ascii="仿宋_GB2312" w:hAnsi="仿宋" w:cs="宋体"/>
          <w:szCs w:val="32"/>
        </w:rPr>
        <w:t>开展</w:t>
      </w:r>
      <w:r w:rsidRPr="003F48E0">
        <w:rPr>
          <w:rFonts w:ascii="仿宋_GB2312" w:hAnsi="宋体" w:cs="Times New Roman" w:hint="eastAsia"/>
          <w:szCs w:val="32"/>
        </w:rPr>
        <w:t>仿制药</w:t>
      </w:r>
      <w:r w:rsidRPr="003F48E0">
        <w:rPr>
          <w:rFonts w:ascii="仿宋_GB2312" w:hAnsi="仿宋" w:cs="宋体"/>
          <w:szCs w:val="32"/>
        </w:rPr>
        <w:t>与</w:t>
      </w:r>
      <w:r w:rsidRPr="003F48E0">
        <w:rPr>
          <w:rFonts w:ascii="仿宋_GB2312" w:hAnsi="仿宋" w:cs="宋体" w:hint="eastAsia"/>
          <w:szCs w:val="32"/>
        </w:rPr>
        <w:t>参比制剂</w:t>
      </w:r>
      <w:r w:rsidRPr="003F48E0">
        <w:rPr>
          <w:rFonts w:ascii="仿宋_GB2312" w:hAnsi="仿宋" w:cs="宋体"/>
          <w:szCs w:val="32"/>
        </w:rPr>
        <w:t>比较的药代动力学研究</w:t>
      </w:r>
      <w:r w:rsidRPr="003F48E0">
        <w:rPr>
          <w:rFonts w:ascii="仿宋_GB2312" w:hAnsi="仿宋" w:cs="宋体" w:hint="eastAsia"/>
          <w:szCs w:val="32"/>
        </w:rPr>
        <w:t>，以充分提示仿制药与参比制剂药代动力学行为的一致性。</w:t>
      </w:r>
    </w:p>
    <w:p w:rsidR="004B06B7" w:rsidRPr="003F48E0" w:rsidRDefault="004B06B7" w:rsidP="004B06B7">
      <w:pPr>
        <w:adjustRightInd w:val="0"/>
        <w:snapToGrid w:val="0"/>
        <w:spacing w:line="360" w:lineRule="auto"/>
        <w:ind w:firstLineChars="200" w:firstLine="640"/>
        <w:rPr>
          <w:rFonts w:ascii="仿宋_GB2312" w:hAnsi="仿宋" w:cs="宋体"/>
          <w:szCs w:val="32"/>
        </w:rPr>
      </w:pPr>
      <w:r w:rsidRPr="003F48E0">
        <w:rPr>
          <w:rFonts w:ascii="仿宋_GB2312" w:hAnsi="仿宋" w:cs="宋体" w:hint="eastAsia"/>
          <w:szCs w:val="32"/>
        </w:rPr>
        <w:t>通常选择非啮齿类</w:t>
      </w:r>
      <w:r w:rsidRPr="003F48E0">
        <w:rPr>
          <w:rFonts w:ascii="仿宋_GB2312" w:hAnsi="仿宋" w:cs="宋体"/>
          <w:szCs w:val="32"/>
        </w:rPr>
        <w:t>动物</w:t>
      </w:r>
      <w:r w:rsidRPr="003F48E0">
        <w:rPr>
          <w:rFonts w:ascii="仿宋_GB2312" w:hAnsi="仿宋" w:cs="宋体" w:hint="eastAsia"/>
          <w:szCs w:val="32"/>
        </w:rPr>
        <w:t>进行</w:t>
      </w:r>
      <w:r w:rsidRPr="003F48E0">
        <w:rPr>
          <w:rFonts w:ascii="仿宋_GB2312" w:hAnsi="仿宋" w:cs="宋体"/>
          <w:szCs w:val="32"/>
        </w:rPr>
        <w:t>药代动力学比较研究。采用拟定临床剂量和给药途径，</w:t>
      </w:r>
      <w:r w:rsidRPr="003F48E0">
        <w:rPr>
          <w:rFonts w:ascii="仿宋_GB2312" w:hAnsi="仿宋" w:cs="宋体" w:hint="eastAsia"/>
          <w:szCs w:val="32"/>
        </w:rPr>
        <w:t>设置参比制剂组</w:t>
      </w:r>
      <w:r w:rsidRPr="003F48E0">
        <w:rPr>
          <w:rFonts w:ascii="仿宋_GB2312" w:hAnsi="仿宋" w:cs="宋体"/>
          <w:szCs w:val="32"/>
        </w:rPr>
        <w:t>，测定血浆中总紫杉醇含量和游离紫杉醇</w:t>
      </w:r>
      <w:r w:rsidRPr="003F48E0">
        <w:rPr>
          <w:rFonts w:ascii="仿宋_GB2312" w:hAnsi="仿宋" w:cs="宋体" w:hint="eastAsia"/>
          <w:szCs w:val="32"/>
        </w:rPr>
        <w:t>浓度</w:t>
      </w:r>
      <w:r w:rsidRPr="003F48E0">
        <w:rPr>
          <w:rFonts w:ascii="仿宋_GB2312" w:hAnsi="仿宋" w:cs="宋体"/>
          <w:szCs w:val="32"/>
        </w:rPr>
        <w:t>，获得</w:t>
      </w:r>
      <w:r w:rsidRPr="003F48E0">
        <w:rPr>
          <w:rFonts w:ascii="仿宋_GB2312" w:hAnsi="仿宋" w:cs="宋体" w:hint="eastAsia"/>
          <w:szCs w:val="32"/>
        </w:rPr>
        <w:t>t</w:t>
      </w:r>
      <w:r w:rsidRPr="003F48E0">
        <w:rPr>
          <w:rFonts w:ascii="仿宋_GB2312" w:hAnsi="仿宋" w:cs="宋体"/>
          <w:szCs w:val="32"/>
          <w:vertAlign w:val="subscript"/>
        </w:rPr>
        <w:t>1/2</w:t>
      </w:r>
      <w:r w:rsidRPr="003F48E0">
        <w:rPr>
          <w:rFonts w:ascii="仿宋_GB2312" w:hAnsi="仿宋" w:cs="宋体" w:hint="eastAsia"/>
          <w:szCs w:val="32"/>
        </w:rPr>
        <w:t>、</w:t>
      </w:r>
      <w:r w:rsidRPr="003F48E0">
        <w:rPr>
          <w:rFonts w:ascii="仿宋_GB2312" w:hAnsi="仿宋" w:cs="宋体"/>
          <w:szCs w:val="32"/>
        </w:rPr>
        <w:t>C</w:t>
      </w:r>
      <w:r w:rsidRPr="003F48E0">
        <w:rPr>
          <w:rFonts w:ascii="仿宋_GB2312" w:hAnsi="仿宋" w:cs="宋体"/>
          <w:szCs w:val="32"/>
          <w:vertAlign w:val="subscript"/>
        </w:rPr>
        <w:t>max</w:t>
      </w:r>
      <w:r w:rsidRPr="003F48E0">
        <w:rPr>
          <w:rFonts w:ascii="仿宋_GB2312" w:hAnsi="仿宋" w:cs="宋体"/>
          <w:szCs w:val="32"/>
        </w:rPr>
        <w:t>、AUC、</w:t>
      </w:r>
      <w:r w:rsidRPr="003F48E0">
        <w:rPr>
          <w:rFonts w:ascii="仿宋_GB2312" w:hAnsi="仿宋" w:cs="宋体" w:hint="eastAsia"/>
          <w:szCs w:val="32"/>
        </w:rPr>
        <w:t>Vz</w:t>
      </w:r>
      <w:r w:rsidRPr="003F48E0">
        <w:rPr>
          <w:rFonts w:ascii="仿宋_GB2312" w:hAnsi="仿宋" w:cs="宋体"/>
          <w:szCs w:val="32"/>
        </w:rPr>
        <w:t>、Cl</w:t>
      </w:r>
      <w:r w:rsidRPr="003F48E0">
        <w:rPr>
          <w:rFonts w:ascii="仿宋_GB2312" w:hAnsi="仿宋" w:cs="宋体" w:hint="eastAsia"/>
          <w:szCs w:val="32"/>
        </w:rPr>
        <w:t>、</w:t>
      </w:r>
      <w:r w:rsidRPr="003F48E0">
        <w:rPr>
          <w:rFonts w:ascii="仿宋_GB2312" w:hAnsi="仿宋" w:cs="宋体"/>
          <w:szCs w:val="32"/>
        </w:rPr>
        <w:t>MRT等主要药代参数的比较研究结果。</w:t>
      </w:r>
      <w:r w:rsidRPr="003F48E0">
        <w:rPr>
          <w:rFonts w:ascii="仿宋_GB2312" w:hAnsi="仿宋" w:cs="宋体" w:hint="eastAsia"/>
          <w:szCs w:val="32"/>
        </w:rPr>
        <w:t>鉴于通常只有游离型药物才能在体内发挥活性，在进行血药浓度测定时需分别考察结合型药物和游离型药物的暴露量。</w:t>
      </w:r>
    </w:p>
    <w:p w:rsidR="004B06B7" w:rsidRPr="003F48E0" w:rsidRDefault="004B06B7" w:rsidP="004B06B7">
      <w:pPr>
        <w:adjustRightInd w:val="0"/>
        <w:snapToGrid w:val="0"/>
        <w:spacing w:line="360" w:lineRule="auto"/>
        <w:ind w:firstLineChars="200" w:firstLine="640"/>
        <w:rPr>
          <w:rFonts w:ascii="仿宋_GB2312" w:hAnsi="仿宋" w:cs="宋体"/>
          <w:szCs w:val="32"/>
        </w:rPr>
      </w:pPr>
      <w:r w:rsidRPr="003F48E0">
        <w:rPr>
          <w:rFonts w:ascii="仿宋_GB2312" w:hAnsi="仿宋" w:cs="宋体" w:hint="eastAsia"/>
          <w:szCs w:val="32"/>
        </w:rPr>
        <w:lastRenderedPageBreak/>
        <w:t>2</w:t>
      </w:r>
      <w:r w:rsidRPr="003F48E0">
        <w:rPr>
          <w:rFonts w:ascii="仿宋_GB2312" w:hAnsi="仿宋" w:cs="宋体"/>
          <w:szCs w:val="32"/>
        </w:rPr>
        <w:t>.体外开展</w:t>
      </w:r>
      <w:r w:rsidRPr="003F48E0">
        <w:rPr>
          <w:rFonts w:ascii="仿宋_GB2312" w:hAnsi="仿宋" w:cs="宋体" w:hint="eastAsia"/>
          <w:szCs w:val="32"/>
        </w:rPr>
        <w:t>仿制药和参比制剂</w:t>
      </w:r>
      <w:r w:rsidRPr="003F48E0">
        <w:rPr>
          <w:rFonts w:ascii="仿宋_GB2312" w:hAnsi="仿宋" w:cs="宋体"/>
          <w:szCs w:val="32"/>
        </w:rPr>
        <w:t>与人血清白蛋白结合的比较研究</w:t>
      </w:r>
      <w:r w:rsidRPr="003F48E0">
        <w:rPr>
          <w:rFonts w:ascii="仿宋_GB2312" w:hAnsi="仿宋" w:cs="宋体" w:hint="eastAsia"/>
          <w:szCs w:val="32"/>
        </w:rPr>
        <w:t>，以及在全血、血浆和模拟人血浆的体外药物结合释放特性</w:t>
      </w:r>
      <w:r w:rsidRPr="003F48E0">
        <w:rPr>
          <w:rFonts w:ascii="仿宋_GB2312" w:hAnsi="仿宋" w:cs="宋体"/>
          <w:szCs w:val="32"/>
        </w:rPr>
        <w:t>的比较研究</w:t>
      </w:r>
      <w:r w:rsidRPr="003F48E0">
        <w:rPr>
          <w:rFonts w:ascii="仿宋_GB2312" w:hAnsi="仿宋" w:cs="宋体" w:hint="eastAsia"/>
          <w:szCs w:val="32"/>
        </w:rPr>
        <w:t>，以</w:t>
      </w:r>
      <w:r w:rsidRPr="003F48E0">
        <w:rPr>
          <w:rFonts w:ascii="仿宋_GB2312" w:hAnsi="仿宋" w:cs="宋体"/>
          <w:szCs w:val="32"/>
        </w:rPr>
        <w:t>评价</w:t>
      </w:r>
      <w:r w:rsidRPr="003F48E0">
        <w:rPr>
          <w:rFonts w:ascii="仿宋_GB2312" w:hAnsi="仿宋" w:cs="宋体" w:hint="eastAsia"/>
          <w:szCs w:val="32"/>
        </w:rPr>
        <w:t>仿制药与参比制剂的</w:t>
      </w:r>
      <w:r w:rsidRPr="003F48E0">
        <w:rPr>
          <w:rFonts w:ascii="仿宋_GB2312" w:hAnsi="仿宋" w:cs="宋体"/>
          <w:szCs w:val="32"/>
        </w:rPr>
        <w:t>一致性</w:t>
      </w:r>
      <w:r w:rsidRPr="003F48E0">
        <w:rPr>
          <w:rFonts w:ascii="仿宋_GB2312" w:hAnsi="仿宋" w:cs="宋体" w:hint="eastAsia"/>
          <w:szCs w:val="32"/>
        </w:rPr>
        <w:t>。</w:t>
      </w:r>
    </w:p>
    <w:p w:rsidR="004B06B7" w:rsidRPr="003F48E0" w:rsidRDefault="004B06B7" w:rsidP="004B06B7">
      <w:pPr>
        <w:adjustRightInd w:val="0"/>
        <w:snapToGrid w:val="0"/>
        <w:spacing w:line="360" w:lineRule="auto"/>
        <w:ind w:firstLineChars="200" w:firstLine="640"/>
        <w:rPr>
          <w:rFonts w:ascii="仿宋_GB2312" w:hAnsi="仿宋" w:cs="宋体"/>
          <w:szCs w:val="32"/>
        </w:rPr>
      </w:pPr>
      <w:r w:rsidRPr="003F48E0">
        <w:rPr>
          <w:rFonts w:ascii="仿宋_GB2312" w:hAnsi="仿宋" w:cs="宋体" w:hint="eastAsia"/>
          <w:szCs w:val="32"/>
        </w:rPr>
        <w:t>3</w:t>
      </w:r>
      <w:r w:rsidRPr="003F48E0">
        <w:rPr>
          <w:rFonts w:ascii="仿宋_GB2312" w:hAnsi="仿宋" w:cs="宋体"/>
          <w:szCs w:val="32"/>
        </w:rPr>
        <w:t>.开展制剂安全性试验，</w:t>
      </w:r>
      <w:r w:rsidRPr="003F48E0">
        <w:rPr>
          <w:rFonts w:ascii="仿宋_GB2312" w:hAnsi="仿宋" w:cs="宋体" w:hint="eastAsia"/>
          <w:szCs w:val="32"/>
        </w:rPr>
        <w:t>并</w:t>
      </w:r>
      <w:r w:rsidRPr="003F48E0">
        <w:rPr>
          <w:rFonts w:ascii="仿宋_GB2312" w:hAnsi="仿宋" w:cs="宋体"/>
          <w:szCs w:val="32"/>
        </w:rPr>
        <w:t>与</w:t>
      </w:r>
      <w:r w:rsidRPr="003F48E0">
        <w:rPr>
          <w:rFonts w:ascii="仿宋_GB2312" w:hAnsi="仿宋" w:cs="宋体" w:hint="eastAsia"/>
          <w:szCs w:val="32"/>
        </w:rPr>
        <w:t>参比制剂</w:t>
      </w:r>
      <w:r w:rsidRPr="003F48E0">
        <w:rPr>
          <w:rFonts w:ascii="仿宋_GB2312" w:hAnsi="仿宋" w:cs="宋体"/>
          <w:szCs w:val="32"/>
        </w:rPr>
        <w:t>比较。</w:t>
      </w:r>
    </w:p>
    <w:p w:rsidR="004B06B7" w:rsidRPr="003F48E0" w:rsidRDefault="004B06B7" w:rsidP="004B06B7">
      <w:pPr>
        <w:adjustRightInd w:val="0"/>
        <w:snapToGrid w:val="0"/>
        <w:spacing w:line="360" w:lineRule="auto"/>
        <w:ind w:firstLineChars="200" w:firstLine="640"/>
        <w:outlineLvl w:val="1"/>
        <w:rPr>
          <w:rFonts w:ascii="仿宋_GB2312" w:hAnsi="宋体" w:cs="Times New Roman"/>
          <w:szCs w:val="32"/>
        </w:rPr>
      </w:pPr>
      <w:r w:rsidRPr="003F48E0">
        <w:rPr>
          <w:rFonts w:ascii="楷体_GB2312" w:eastAsia="楷体_GB2312" w:hAnsi="宋体" w:cs="Times New Roman" w:hint="eastAsia"/>
          <w:szCs w:val="32"/>
        </w:rPr>
        <w:t>（三）人体生物等效性研究</w:t>
      </w:r>
      <w:bookmarkEnd w:id="10"/>
      <w:r w:rsidRPr="003F48E0">
        <w:rPr>
          <w:rFonts w:ascii="仿宋_GB2312" w:hAnsi="宋体" w:cs="Times New Roman"/>
          <w:szCs w:val="32"/>
          <w:vertAlign w:val="superscript"/>
        </w:rPr>
        <w:t>5</w:t>
      </w:r>
      <w:r w:rsidRPr="003F48E0">
        <w:rPr>
          <w:rFonts w:ascii="仿宋_GB2312" w:hAnsi="宋体" w:cs="Times New Roman" w:hint="eastAsia"/>
          <w:szCs w:val="32"/>
          <w:vertAlign w:val="superscript"/>
        </w:rPr>
        <w:t>，</w:t>
      </w:r>
      <w:r w:rsidRPr="003F48E0">
        <w:rPr>
          <w:rFonts w:ascii="仿宋_GB2312" w:hAnsi="宋体" w:cs="Times New Roman"/>
          <w:szCs w:val="32"/>
          <w:vertAlign w:val="superscript"/>
        </w:rPr>
        <w:t>7</w:t>
      </w:r>
      <w:r w:rsidRPr="003F48E0">
        <w:rPr>
          <w:rFonts w:ascii="仿宋_GB2312" w:hAnsi="宋体" w:cs="Times New Roman" w:hint="eastAsia"/>
          <w:szCs w:val="32"/>
          <w:vertAlign w:val="superscript"/>
        </w:rPr>
        <w:t>，</w:t>
      </w:r>
      <w:r w:rsidRPr="003F48E0">
        <w:rPr>
          <w:rFonts w:ascii="仿宋_GB2312" w:hAnsi="宋体" w:cs="Times New Roman"/>
          <w:szCs w:val="32"/>
          <w:vertAlign w:val="superscript"/>
        </w:rPr>
        <w:t>8</w:t>
      </w:r>
    </w:p>
    <w:p w:rsidR="004B06B7" w:rsidRPr="003F48E0" w:rsidRDefault="004B06B7" w:rsidP="004B06B7">
      <w:pPr>
        <w:adjustRightInd w:val="0"/>
        <w:snapToGrid w:val="0"/>
        <w:spacing w:line="360" w:lineRule="auto"/>
        <w:ind w:firstLineChars="200" w:firstLine="640"/>
        <w:rPr>
          <w:rFonts w:ascii="Times New Roman" w:hAnsi="Times New Roman" w:cs="Times New Roman"/>
          <w:szCs w:val="32"/>
        </w:rPr>
      </w:pPr>
      <w:r w:rsidRPr="003F48E0">
        <w:rPr>
          <w:rFonts w:ascii="仿宋_GB2312" w:hAnsi="宋体" w:cs="Times New Roman" w:hint="eastAsia"/>
          <w:szCs w:val="32"/>
        </w:rPr>
        <w:t>研究类型：以药代动力</w:t>
      </w:r>
      <w:r w:rsidRPr="003F48E0">
        <w:rPr>
          <w:rFonts w:ascii="Times New Roman" w:hAnsi="Times New Roman" w:cs="Times New Roman" w:hint="eastAsia"/>
          <w:szCs w:val="32"/>
        </w:rPr>
        <w:t>学（</w:t>
      </w:r>
      <w:r w:rsidRPr="00F739DA">
        <w:rPr>
          <w:rFonts w:ascii="仿宋_GB2312" w:hAnsi="Times New Roman" w:cs="Times New Roman"/>
          <w:szCs w:val="32"/>
        </w:rPr>
        <w:t>PK</w:t>
      </w:r>
      <w:r w:rsidRPr="003F48E0">
        <w:rPr>
          <w:rFonts w:ascii="Times New Roman" w:hAnsi="Times New Roman" w:cs="Times New Roman" w:hint="eastAsia"/>
          <w:szCs w:val="32"/>
        </w:rPr>
        <w:t>）为终点的生物等效性研究。</w:t>
      </w:r>
    </w:p>
    <w:p w:rsidR="004B06B7" w:rsidRPr="003F48E0" w:rsidRDefault="004B06B7" w:rsidP="004B06B7">
      <w:pPr>
        <w:adjustRightInd w:val="0"/>
        <w:snapToGrid w:val="0"/>
        <w:spacing w:line="360" w:lineRule="auto"/>
        <w:ind w:firstLineChars="200" w:firstLine="640"/>
        <w:rPr>
          <w:rFonts w:ascii="Times New Roman" w:hAnsi="Times New Roman" w:cs="Times New Roman"/>
          <w:szCs w:val="32"/>
        </w:rPr>
      </w:pPr>
      <w:r w:rsidRPr="003F48E0">
        <w:rPr>
          <w:rFonts w:ascii="Times New Roman" w:hAnsi="Times New Roman" w:cs="Times New Roman" w:hint="eastAsia"/>
          <w:szCs w:val="32"/>
        </w:rPr>
        <w:t>研究设计：通常推荐采用单次给药、随机</w:t>
      </w:r>
      <w:r w:rsidRPr="003F48E0">
        <w:rPr>
          <w:rFonts w:ascii="Times New Roman" w:hAnsi="Times New Roman" w:cs="Times New Roman"/>
          <w:szCs w:val="32"/>
        </w:rPr>
        <w:t>、</w:t>
      </w:r>
      <w:r w:rsidRPr="003F48E0">
        <w:rPr>
          <w:rFonts w:ascii="Times New Roman" w:hAnsi="Times New Roman" w:cs="Times New Roman" w:hint="eastAsia"/>
          <w:szCs w:val="32"/>
        </w:rPr>
        <w:t>交叉研究设计、空腹试验。</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Times New Roman" w:cs="Times New Roman" w:hint="eastAsia"/>
          <w:szCs w:val="32"/>
        </w:rPr>
        <w:t>规格：100mg/瓶（260mg/m</w:t>
      </w:r>
      <w:r w:rsidRPr="003F48E0">
        <w:rPr>
          <w:rFonts w:ascii="仿宋_GB2312" w:hAnsi="Times New Roman" w:cs="Times New Roman" w:hint="eastAsia"/>
          <w:szCs w:val="32"/>
          <w:vertAlign w:val="superscript"/>
        </w:rPr>
        <w:t>2</w:t>
      </w:r>
      <w:r w:rsidRPr="003F48E0">
        <w:rPr>
          <w:rFonts w:ascii="仿宋_GB2312" w:hAnsi="Times New Roman" w:cs="Times New Roman" w:hint="eastAsia"/>
          <w:szCs w:val="32"/>
        </w:rPr>
        <w:t>剂量在30分</w:t>
      </w:r>
      <w:r w:rsidRPr="003F48E0">
        <w:rPr>
          <w:rFonts w:ascii="仿宋_GB2312" w:hAnsi="宋体" w:cs="Times New Roman" w:hint="eastAsia"/>
          <w:szCs w:val="32"/>
        </w:rPr>
        <w:t>钟内给药）</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受试者：联合化疗失败的转移性乳腺癌或辅助化疗后6个月内复发的乳腺癌患者。</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注意事项：</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Pr>
          <w:rFonts w:ascii="仿宋_GB2312" w:hAnsi="宋体" w:cs="Times New Roman" w:hint="eastAsia"/>
          <w:szCs w:val="32"/>
        </w:rPr>
        <w:t>a.</w:t>
      </w:r>
      <w:r w:rsidRPr="003F48E0">
        <w:rPr>
          <w:rFonts w:ascii="仿宋_GB2312" w:hAnsi="宋体" w:cs="Times New Roman" w:hint="eastAsia"/>
          <w:szCs w:val="32"/>
        </w:rPr>
        <w:t>应使用商业批量的样品进行关键的生物等效性研究。</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Pr>
          <w:rFonts w:ascii="仿宋_GB2312" w:hAnsi="宋体" w:cs="Times New Roman" w:hint="eastAsia"/>
          <w:szCs w:val="32"/>
        </w:rPr>
        <w:t>b.</w:t>
      </w:r>
      <w:r w:rsidRPr="003F48E0">
        <w:rPr>
          <w:rFonts w:ascii="仿宋_GB2312" w:hAnsi="宋体" w:cs="Times New Roman" w:hint="eastAsia"/>
          <w:szCs w:val="32"/>
        </w:rPr>
        <w:t>如果患者的健康状况不允许禁食，则两个研究周期均在相同条件下进行的情况下，申办者可在拟定研究期间提供非高脂餐。</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Pr>
          <w:rFonts w:ascii="仿宋_GB2312" w:hAnsi="宋体" w:cs="Times New Roman" w:hint="eastAsia"/>
          <w:szCs w:val="32"/>
        </w:rPr>
        <w:t>c.</w:t>
      </w:r>
      <w:r w:rsidRPr="003F48E0">
        <w:rPr>
          <w:rFonts w:ascii="仿宋_GB2312" w:hAnsi="宋体" w:cs="Times New Roman" w:hint="eastAsia"/>
          <w:szCs w:val="32"/>
        </w:rPr>
        <w:t>如果患者的健康状况需要降低剂量或需要更改30分钟内给药</w:t>
      </w:r>
      <w:r w:rsidRPr="00F739DA">
        <w:rPr>
          <w:rFonts w:ascii="仿宋_GB2312" w:hAnsi="Times New Roman" w:cs="Times New Roman" w:hint="eastAsia"/>
          <w:szCs w:val="32"/>
        </w:rPr>
        <w:t>26</w:t>
      </w:r>
      <w:r w:rsidRPr="00F739DA">
        <w:rPr>
          <w:rFonts w:ascii="仿宋_GB2312" w:hAnsi="Times New Roman" w:cs="Times New Roman"/>
          <w:szCs w:val="32"/>
        </w:rPr>
        <w:t>0mg/m</w:t>
      </w:r>
      <w:r w:rsidRPr="00F739DA">
        <w:rPr>
          <w:rFonts w:ascii="仿宋_GB2312" w:hAnsi="Times New Roman" w:cs="Times New Roman"/>
          <w:szCs w:val="32"/>
          <w:vertAlign w:val="superscript"/>
        </w:rPr>
        <w:t>2</w:t>
      </w:r>
      <w:r w:rsidRPr="003F48E0">
        <w:rPr>
          <w:rFonts w:ascii="Times New Roman" w:hAnsi="Times New Roman" w:cs="Times New Roman" w:hint="eastAsia"/>
          <w:szCs w:val="32"/>
        </w:rPr>
        <w:t>的</w:t>
      </w:r>
      <w:r w:rsidRPr="003F48E0">
        <w:rPr>
          <w:rFonts w:ascii="Times New Roman" w:hAnsi="Times New Roman" w:cs="Times New Roman"/>
          <w:szCs w:val="32"/>
        </w:rPr>
        <w:t>推</w:t>
      </w:r>
      <w:r w:rsidRPr="003F48E0">
        <w:rPr>
          <w:rFonts w:ascii="仿宋_GB2312" w:hAnsi="宋体" w:cs="Times New Roman"/>
          <w:szCs w:val="32"/>
        </w:rPr>
        <w:t>荐剂量</w:t>
      </w:r>
      <w:r w:rsidRPr="003F48E0">
        <w:rPr>
          <w:rFonts w:ascii="仿宋_GB2312" w:hAnsi="宋体" w:cs="Times New Roman" w:hint="eastAsia"/>
          <w:szCs w:val="32"/>
        </w:rPr>
        <w:t>，则应退出研究。</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Pr>
          <w:rFonts w:ascii="仿宋_GB2312" w:hAnsi="Times New Roman" w:cs="Times New Roman"/>
          <w:szCs w:val="32"/>
        </w:rPr>
        <w:t>d.</w:t>
      </w:r>
      <w:r w:rsidRPr="003F48E0">
        <w:rPr>
          <w:rFonts w:ascii="仿宋_GB2312" w:hAnsi="Times New Roman" w:cs="Times New Roman" w:hint="eastAsia"/>
          <w:szCs w:val="32"/>
        </w:rPr>
        <w:t>患者的中性粒细胞基线计数必须≥</w:t>
      </w:r>
      <w:r w:rsidRPr="003F48E0">
        <w:rPr>
          <w:rFonts w:ascii="仿宋_GB2312" w:hAnsi="Times New Roman" w:cs="Times New Roman"/>
          <w:szCs w:val="32"/>
        </w:rPr>
        <w:t>1500个细胞</w:t>
      </w:r>
      <w:r w:rsidRPr="003F48E0">
        <w:rPr>
          <w:rFonts w:ascii="仿宋_GB2312" w:hAnsi="Times New Roman" w:cs="Times New Roman" w:hint="eastAsia"/>
          <w:szCs w:val="32"/>
        </w:rPr>
        <w:t>/mm</w:t>
      </w:r>
      <w:r w:rsidRPr="003F48E0">
        <w:rPr>
          <w:rFonts w:ascii="仿宋_GB2312" w:hAnsi="Times New Roman" w:cs="Times New Roman" w:hint="eastAsia"/>
          <w:szCs w:val="32"/>
          <w:vertAlign w:val="superscript"/>
        </w:rPr>
        <w:t>3</w:t>
      </w:r>
      <w:r w:rsidRPr="003F48E0">
        <w:rPr>
          <w:rFonts w:ascii="仿宋_GB2312" w:hAnsi="Times New Roman" w:cs="Times New Roman" w:hint="eastAsia"/>
          <w:szCs w:val="32"/>
        </w:rPr>
        <w:t>；对ABRAXANE产</w:t>
      </w:r>
      <w:r w:rsidRPr="003F48E0">
        <w:rPr>
          <w:rFonts w:ascii="仿宋_GB2312" w:hAnsi="宋体" w:cs="Times New Roman" w:hint="eastAsia"/>
          <w:szCs w:val="32"/>
        </w:rPr>
        <w:t>生严重超敏反应的患者不应再次服用该药物；应频繁进行外周血细胞计数；除非有临床禁忌，否则先前的</w:t>
      </w:r>
      <w:r w:rsidRPr="003F48E0">
        <w:rPr>
          <w:rFonts w:ascii="仿宋_GB2312" w:hAnsi="宋体" w:cs="Times New Roman" w:hint="eastAsia"/>
          <w:szCs w:val="32"/>
        </w:rPr>
        <w:lastRenderedPageBreak/>
        <w:t>治疗应包括蒽环类药物；女性患者应不在妊娠期和哺乳期；建议有生育计划的患者在接受紫杉醇注射混悬液时采取避孕</w:t>
      </w:r>
      <w:r w:rsidRPr="003F48E0">
        <w:rPr>
          <w:rFonts w:ascii="仿宋_GB2312" w:hAnsi="宋体" w:cs="Times New Roman"/>
          <w:szCs w:val="32"/>
        </w:rPr>
        <w:t>措施</w:t>
      </w:r>
      <w:r w:rsidRPr="003F48E0">
        <w:rPr>
          <w:rFonts w:ascii="仿宋_GB2312" w:hAnsi="宋体" w:cs="Times New Roman" w:hint="eastAsia"/>
          <w:szCs w:val="32"/>
        </w:rPr>
        <w:t>。</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Pr>
          <w:rFonts w:ascii="仿宋_GB2312" w:hAnsi="宋体" w:cs="Times New Roman" w:hint="eastAsia"/>
          <w:szCs w:val="32"/>
        </w:rPr>
        <w:t>e.</w:t>
      </w:r>
      <w:r w:rsidRPr="003F48E0">
        <w:rPr>
          <w:rFonts w:ascii="仿宋_GB2312" w:hAnsi="宋体" w:cs="Times New Roman" w:hint="eastAsia"/>
          <w:szCs w:val="32"/>
        </w:rPr>
        <w:t>如果患者在两个研究周期使用的预防措施相同，则可以使用止吐预防措施。</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检测物质：血浆中游离（未结合）和总的紫杉醇。</w:t>
      </w:r>
    </w:p>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r w:rsidRPr="003F48E0">
        <w:rPr>
          <w:rFonts w:ascii="仿宋_GB2312" w:hAnsi="Times New Roman" w:cs="Times New Roman" w:hint="eastAsia"/>
          <w:bCs/>
          <w:kern w:val="44"/>
          <w:szCs w:val="32"/>
        </w:rPr>
        <w:t>生物等效性评价指标：应提供包括仿制药与参比制剂游离和总紫杉醇的AUC</w:t>
      </w:r>
      <w:r w:rsidRPr="003F48E0">
        <w:rPr>
          <w:rFonts w:ascii="仿宋_GB2312" w:hAnsi="Times New Roman" w:cs="Times New Roman" w:hint="eastAsia"/>
          <w:bCs/>
          <w:kern w:val="44"/>
          <w:szCs w:val="32"/>
          <w:vertAlign w:val="subscript"/>
        </w:rPr>
        <w:t>0-t</w:t>
      </w:r>
      <w:r w:rsidRPr="003F48E0">
        <w:rPr>
          <w:rFonts w:ascii="仿宋_GB2312" w:hAnsi="Times New Roman" w:cs="Times New Roman" w:hint="eastAsia"/>
          <w:bCs/>
          <w:kern w:val="44"/>
          <w:szCs w:val="32"/>
        </w:rPr>
        <w:t>、AUC</w:t>
      </w:r>
      <w:r w:rsidRPr="003F48E0">
        <w:rPr>
          <w:rFonts w:ascii="仿宋_GB2312" w:hAnsi="Times New Roman" w:cs="Times New Roman" w:hint="eastAsia"/>
          <w:bCs/>
          <w:kern w:val="44"/>
          <w:szCs w:val="32"/>
          <w:vertAlign w:val="subscript"/>
        </w:rPr>
        <w:t>0-∞</w:t>
      </w:r>
      <w:r w:rsidRPr="003F48E0">
        <w:rPr>
          <w:rFonts w:ascii="仿宋_GB2312" w:hAnsi="Times New Roman" w:cs="Times New Roman" w:hint="eastAsia"/>
          <w:bCs/>
          <w:kern w:val="44"/>
          <w:szCs w:val="32"/>
        </w:rPr>
        <w:t>、C</w:t>
      </w:r>
      <w:r w:rsidRPr="003F48E0">
        <w:rPr>
          <w:rFonts w:ascii="仿宋_GB2312" w:hAnsi="Times New Roman" w:cs="Times New Roman" w:hint="eastAsia"/>
          <w:bCs/>
          <w:kern w:val="44"/>
          <w:szCs w:val="32"/>
          <w:vertAlign w:val="subscript"/>
        </w:rPr>
        <w:t>max</w:t>
      </w:r>
      <w:r w:rsidRPr="003F48E0">
        <w:rPr>
          <w:rFonts w:ascii="仿宋_GB2312" w:hAnsi="Times New Roman" w:cs="Times New Roman" w:hint="eastAsia"/>
          <w:bCs/>
          <w:kern w:val="44"/>
          <w:szCs w:val="32"/>
        </w:rPr>
        <w:t>，需提供相应几何均值、几何均值比值及其90%置信区间。</w:t>
      </w:r>
    </w:p>
    <w:p w:rsidR="004B06B7" w:rsidRPr="003F48E0" w:rsidRDefault="004B06B7" w:rsidP="004B06B7">
      <w:pPr>
        <w:adjustRightInd w:val="0"/>
        <w:snapToGrid w:val="0"/>
        <w:spacing w:line="360" w:lineRule="auto"/>
        <w:ind w:firstLineChars="200" w:firstLine="640"/>
        <w:rPr>
          <w:rFonts w:ascii="仿宋_GB2312" w:hAnsi="Times New Roman" w:cs="Times New Roman"/>
          <w:bCs/>
          <w:kern w:val="44"/>
          <w:szCs w:val="32"/>
        </w:rPr>
      </w:pPr>
      <w:r w:rsidRPr="003F48E0">
        <w:rPr>
          <w:rFonts w:ascii="仿宋_GB2312" w:hAnsi="宋体" w:cs="Times New Roman" w:hint="eastAsia"/>
          <w:szCs w:val="32"/>
        </w:rPr>
        <w:t>生物等效</w:t>
      </w:r>
      <w:r w:rsidRPr="003F48E0">
        <w:rPr>
          <w:rFonts w:ascii="仿宋_GB2312" w:hAnsi="Times New Roman" w:cs="Times New Roman" w:hint="eastAsia"/>
          <w:bCs/>
          <w:kern w:val="44"/>
          <w:szCs w:val="32"/>
        </w:rPr>
        <w:t>的接受标准</w:t>
      </w:r>
      <w:r w:rsidRPr="003F48E0">
        <w:rPr>
          <w:rFonts w:ascii="仿宋_GB2312" w:hAnsi="宋体" w:cs="Times New Roman" w:hint="eastAsia"/>
          <w:szCs w:val="32"/>
        </w:rPr>
        <w:t xml:space="preserve">（90% </w:t>
      </w:r>
      <w:r w:rsidRPr="003F48E0">
        <w:rPr>
          <w:rFonts w:ascii="仿宋_GB2312" w:hAnsi="Times New Roman" w:cs="Times New Roman" w:hint="eastAsia"/>
          <w:szCs w:val="32"/>
        </w:rPr>
        <w:t>CI）：</w:t>
      </w:r>
      <w:r w:rsidRPr="003F48E0">
        <w:rPr>
          <w:rFonts w:ascii="仿宋_GB2312" w:hAnsi="宋体" w:cs="Times New Roman" w:hint="eastAsia"/>
          <w:szCs w:val="32"/>
        </w:rPr>
        <w:t>游离和总紫杉醇的</w:t>
      </w:r>
      <w:r w:rsidRPr="003F48E0">
        <w:rPr>
          <w:rFonts w:ascii="仿宋_GB2312" w:hAnsi="Times New Roman" w:cs="Times New Roman" w:hint="eastAsia"/>
          <w:bCs/>
          <w:kern w:val="44"/>
          <w:szCs w:val="32"/>
        </w:rPr>
        <w:t>AUC</w:t>
      </w:r>
      <w:r w:rsidRPr="003F48E0">
        <w:rPr>
          <w:rFonts w:ascii="仿宋_GB2312" w:hAnsi="Times New Roman" w:cs="Times New Roman" w:hint="eastAsia"/>
          <w:bCs/>
          <w:kern w:val="44"/>
          <w:szCs w:val="32"/>
          <w:vertAlign w:val="subscript"/>
        </w:rPr>
        <w:t>0-t</w:t>
      </w:r>
      <w:r w:rsidRPr="003F48E0">
        <w:rPr>
          <w:rFonts w:ascii="仿宋_GB2312" w:hAnsi="Times New Roman" w:cs="Times New Roman" w:hint="eastAsia"/>
          <w:bCs/>
          <w:kern w:val="44"/>
          <w:szCs w:val="32"/>
        </w:rPr>
        <w:t>、AUC</w:t>
      </w:r>
      <w:r w:rsidRPr="003F48E0">
        <w:rPr>
          <w:rFonts w:ascii="仿宋_GB2312" w:hAnsi="Times New Roman" w:cs="Times New Roman" w:hint="eastAsia"/>
          <w:bCs/>
          <w:kern w:val="44"/>
          <w:szCs w:val="32"/>
          <w:vertAlign w:val="subscript"/>
        </w:rPr>
        <w:t>0-∞</w:t>
      </w:r>
      <w:r w:rsidRPr="003F48E0">
        <w:rPr>
          <w:rFonts w:ascii="仿宋_GB2312" w:hAnsi="Times New Roman" w:cs="Times New Roman" w:hint="eastAsia"/>
          <w:bCs/>
          <w:kern w:val="44"/>
          <w:szCs w:val="32"/>
        </w:rPr>
        <w:t>、C</w:t>
      </w:r>
      <w:r w:rsidRPr="003F48E0">
        <w:rPr>
          <w:rFonts w:ascii="仿宋_GB2312" w:hAnsi="Times New Roman" w:cs="Times New Roman" w:hint="eastAsia"/>
          <w:bCs/>
          <w:kern w:val="44"/>
          <w:szCs w:val="32"/>
          <w:vertAlign w:val="subscript"/>
        </w:rPr>
        <w:t>max</w:t>
      </w:r>
      <w:r w:rsidRPr="003F48E0">
        <w:rPr>
          <w:rFonts w:ascii="仿宋_GB2312" w:hAnsi="Times New Roman" w:cs="Times New Roman" w:hint="eastAsia"/>
          <w:bCs/>
          <w:kern w:val="44"/>
          <w:szCs w:val="32"/>
        </w:rPr>
        <w:t>几何均值比值的90%置信区间数值应不低于80.00%，且不超过125.00%。</w:t>
      </w:r>
    </w:p>
    <w:p w:rsidR="004B06B7" w:rsidRPr="003F48E0" w:rsidRDefault="004B06B7" w:rsidP="004B06B7">
      <w:pPr>
        <w:adjustRightInd w:val="0"/>
        <w:snapToGrid w:val="0"/>
        <w:spacing w:line="360" w:lineRule="auto"/>
        <w:ind w:firstLineChars="200" w:firstLine="640"/>
        <w:rPr>
          <w:rFonts w:ascii="仿宋_GB2312" w:hAnsi="宋体" w:cs="Times New Roman"/>
          <w:szCs w:val="32"/>
        </w:rPr>
      </w:pPr>
      <w:r w:rsidRPr="003F48E0">
        <w:rPr>
          <w:rFonts w:ascii="仿宋_GB2312" w:hAnsi="宋体" w:cs="Times New Roman" w:hint="eastAsia"/>
          <w:szCs w:val="32"/>
        </w:rPr>
        <w:t>其他：</w:t>
      </w:r>
      <w:r w:rsidRPr="003F48E0">
        <w:rPr>
          <w:rFonts w:ascii="仿宋_GB2312" w:hAnsi="Times New Roman" w:cs="Times New Roman" w:hint="eastAsia"/>
          <w:bCs/>
          <w:kern w:val="44"/>
          <w:szCs w:val="32"/>
        </w:rPr>
        <w:t>注册申报时，除了上述药代</w:t>
      </w:r>
      <w:r w:rsidRPr="003F48E0">
        <w:rPr>
          <w:rFonts w:ascii="Times New Roman" w:hAnsi="Times New Roman" w:cs="Times New Roman" w:hint="eastAsia"/>
          <w:bCs/>
          <w:kern w:val="44"/>
          <w:szCs w:val="32"/>
        </w:rPr>
        <w:t>动力学</w:t>
      </w:r>
      <w:r w:rsidRPr="003F48E0">
        <w:rPr>
          <w:rFonts w:ascii="Times New Roman" w:hAnsi="Times New Roman" w:cs="Times New Roman"/>
          <w:bCs/>
          <w:kern w:val="44"/>
          <w:szCs w:val="32"/>
        </w:rPr>
        <w:t>参数之外，</w:t>
      </w:r>
      <w:r w:rsidRPr="003F48E0">
        <w:rPr>
          <w:rFonts w:ascii="Times New Roman" w:hAnsi="Times New Roman" w:cs="Times New Roman" w:hint="eastAsia"/>
          <w:bCs/>
          <w:kern w:val="44"/>
          <w:szCs w:val="32"/>
        </w:rPr>
        <w:t>还</w:t>
      </w:r>
      <w:r w:rsidRPr="003F48E0">
        <w:rPr>
          <w:rFonts w:ascii="Times New Roman" w:hAnsi="Times New Roman" w:cs="Times New Roman"/>
          <w:bCs/>
          <w:kern w:val="44"/>
          <w:szCs w:val="32"/>
        </w:rPr>
        <w:t>需提供</w:t>
      </w:r>
      <w:r w:rsidRPr="003F48E0">
        <w:rPr>
          <w:rFonts w:ascii="Times New Roman" w:hAnsi="Times New Roman" w:cs="Times New Roman" w:hint="eastAsia"/>
          <w:bCs/>
          <w:kern w:val="44"/>
          <w:szCs w:val="32"/>
        </w:rPr>
        <w:t>其他全面</w:t>
      </w:r>
      <w:r w:rsidRPr="003F48E0">
        <w:rPr>
          <w:rFonts w:ascii="Times New Roman" w:hAnsi="Times New Roman" w:cs="Times New Roman"/>
          <w:bCs/>
          <w:kern w:val="44"/>
          <w:szCs w:val="32"/>
        </w:rPr>
        <w:t>的</w:t>
      </w:r>
      <w:r w:rsidRPr="003F48E0">
        <w:rPr>
          <w:rFonts w:ascii="Times New Roman" w:hAnsi="Times New Roman" w:cs="Times New Roman" w:hint="eastAsia"/>
          <w:bCs/>
          <w:kern w:val="44"/>
          <w:szCs w:val="32"/>
        </w:rPr>
        <w:t>药代动力学参数</w:t>
      </w:r>
      <w:r w:rsidRPr="003F48E0">
        <w:rPr>
          <w:rFonts w:ascii="Times New Roman" w:hAnsi="Times New Roman" w:cs="Times New Roman"/>
          <w:bCs/>
          <w:kern w:val="44"/>
          <w:szCs w:val="32"/>
        </w:rPr>
        <w:t>的</w:t>
      </w:r>
      <w:r w:rsidRPr="003F48E0">
        <w:rPr>
          <w:rFonts w:ascii="Times New Roman" w:hAnsi="Times New Roman" w:cs="Times New Roman" w:hint="eastAsia"/>
          <w:bCs/>
          <w:kern w:val="44"/>
          <w:szCs w:val="32"/>
        </w:rPr>
        <w:t>个体</w:t>
      </w:r>
      <w:r w:rsidRPr="003F48E0">
        <w:rPr>
          <w:rFonts w:ascii="Times New Roman" w:hAnsi="Times New Roman" w:cs="Times New Roman"/>
          <w:bCs/>
          <w:kern w:val="44"/>
          <w:szCs w:val="32"/>
        </w:rPr>
        <w:t>和平均</w:t>
      </w:r>
      <w:r w:rsidRPr="003F48E0">
        <w:rPr>
          <w:rFonts w:ascii="Times New Roman" w:hAnsi="Times New Roman" w:cs="Times New Roman" w:hint="eastAsia"/>
          <w:bCs/>
          <w:kern w:val="44"/>
          <w:szCs w:val="32"/>
        </w:rPr>
        <w:t>值</w:t>
      </w:r>
      <w:r w:rsidRPr="003F48E0">
        <w:rPr>
          <w:rFonts w:ascii="Times New Roman" w:hAnsi="Times New Roman" w:cs="Times New Roman"/>
          <w:bCs/>
          <w:kern w:val="44"/>
          <w:szCs w:val="32"/>
        </w:rPr>
        <w:t>，</w:t>
      </w:r>
      <w:r w:rsidRPr="003F48E0">
        <w:rPr>
          <w:rFonts w:ascii="Times New Roman" w:hAnsi="Times New Roman" w:cs="Times New Roman" w:hint="eastAsia"/>
          <w:bCs/>
          <w:kern w:val="44"/>
          <w:szCs w:val="32"/>
        </w:rPr>
        <w:t>包括但不限于达峰时间</w:t>
      </w:r>
      <w:r w:rsidRPr="003F48E0">
        <w:rPr>
          <w:rFonts w:ascii="Times New Roman" w:hAnsi="Times New Roman" w:cs="Times New Roman"/>
          <w:bCs/>
          <w:kern w:val="44"/>
          <w:szCs w:val="32"/>
        </w:rPr>
        <w:t>、消除半衰期、清除率、表观分布容积等。</w:t>
      </w:r>
    </w:p>
    <w:p w:rsidR="004B06B7" w:rsidRPr="003F48E0" w:rsidRDefault="004B06B7" w:rsidP="004B06B7">
      <w:pPr>
        <w:widowControl/>
        <w:adjustRightInd w:val="0"/>
        <w:snapToGrid w:val="0"/>
        <w:spacing w:line="360" w:lineRule="auto"/>
        <w:ind w:firstLineChars="200" w:firstLine="640"/>
        <w:jc w:val="left"/>
        <w:outlineLvl w:val="0"/>
        <w:rPr>
          <w:rFonts w:ascii="黑体" w:eastAsia="黑体" w:hAnsi="黑体" w:cs="Times New Roman"/>
          <w:bCs/>
          <w:kern w:val="36"/>
          <w:szCs w:val="32"/>
        </w:rPr>
      </w:pPr>
      <w:r w:rsidRPr="003F48E0">
        <w:rPr>
          <w:rFonts w:ascii="黑体" w:eastAsia="黑体" w:hAnsi="黑体" w:cs="Times New Roman" w:hint="eastAsia"/>
          <w:bCs/>
          <w:kern w:val="36"/>
          <w:szCs w:val="32"/>
        </w:rPr>
        <w:t>四、参考文献</w:t>
      </w:r>
      <w:bookmarkEnd w:id="11"/>
    </w:p>
    <w:p w:rsidR="004B06B7" w:rsidRPr="003F48E0" w:rsidRDefault="004B06B7" w:rsidP="004B06B7">
      <w:pPr>
        <w:topLinePunct/>
        <w:adjustRightInd w:val="0"/>
        <w:snapToGrid w:val="0"/>
        <w:spacing w:line="360" w:lineRule="auto"/>
        <w:ind w:firstLineChars="200" w:firstLine="640"/>
        <w:rPr>
          <w:rFonts w:ascii="仿宋_GB2312" w:hAnsi="Times New Roman" w:cs="Times New Roman"/>
          <w:szCs w:val="32"/>
        </w:rPr>
      </w:pPr>
      <w:r w:rsidRPr="003F48E0">
        <w:rPr>
          <w:rFonts w:ascii="仿宋_GB2312" w:hAnsi="Times New Roman" w:cs="Times New Roman" w:hint="eastAsia"/>
          <w:szCs w:val="32"/>
        </w:rPr>
        <w:t>1.</w:t>
      </w:r>
      <w:r w:rsidRPr="003F48E0">
        <w:rPr>
          <w:rFonts w:ascii="仿宋_GB2312" w:hAnsi="Times New Roman" w:hint="eastAsia"/>
          <w:sz w:val="21"/>
        </w:rPr>
        <w:t xml:space="preserve"> </w:t>
      </w:r>
      <w:r w:rsidRPr="003F48E0">
        <w:rPr>
          <w:rFonts w:ascii="仿宋_GB2312" w:hAnsi="Times New Roman" w:cs="Times New Roman" w:hint="eastAsia"/>
          <w:szCs w:val="32"/>
        </w:rPr>
        <w:t>国家药品监督管理局药品审评中心. 《化学药品注射剂（特殊注射剂）仿制药质量和疗效一致性评价技术要求》（2020年5月）</w:t>
      </w:r>
    </w:p>
    <w:p w:rsidR="004B06B7" w:rsidRPr="003F48E0" w:rsidRDefault="004B06B7" w:rsidP="004B06B7">
      <w:pPr>
        <w:topLinePunct/>
        <w:adjustRightInd w:val="0"/>
        <w:snapToGrid w:val="0"/>
        <w:spacing w:line="360" w:lineRule="auto"/>
        <w:ind w:firstLineChars="200" w:firstLine="640"/>
        <w:rPr>
          <w:rFonts w:ascii="仿宋_GB2312" w:hAnsi="Times New Roman" w:cs="Times New Roman"/>
          <w:szCs w:val="32"/>
        </w:rPr>
      </w:pPr>
      <w:r w:rsidRPr="003F48E0">
        <w:rPr>
          <w:rFonts w:ascii="仿宋_GB2312" w:hAnsi="Times New Roman" w:cs="Times New Roman" w:hint="eastAsia"/>
          <w:szCs w:val="32"/>
        </w:rPr>
        <w:t>2.</w:t>
      </w:r>
      <w:r w:rsidRPr="003F48E0">
        <w:rPr>
          <w:rFonts w:ascii="仿宋_GB2312" w:hAnsi="Times New Roman" w:hint="eastAsia"/>
          <w:sz w:val="21"/>
        </w:rPr>
        <w:t xml:space="preserve"> </w:t>
      </w:r>
      <w:r w:rsidRPr="003F48E0">
        <w:rPr>
          <w:rFonts w:ascii="仿宋_GB2312" w:hAnsi="Times New Roman" w:cs="Times New Roman" w:hint="eastAsia"/>
          <w:szCs w:val="32"/>
        </w:rPr>
        <w:t>国家药品监督管理局</w:t>
      </w:r>
      <w:r w:rsidRPr="009C7F0C">
        <w:rPr>
          <w:rFonts w:ascii="仿宋_GB2312" w:hAnsi="Times New Roman" w:cs="Times New Roman" w:hint="eastAsia"/>
          <w:szCs w:val="32"/>
        </w:rPr>
        <w:t>药品审评中心</w:t>
      </w:r>
      <w:r w:rsidRPr="003F48E0">
        <w:rPr>
          <w:rFonts w:ascii="仿宋_GB2312" w:hAnsi="Times New Roman" w:cs="Times New Roman" w:hint="eastAsia"/>
          <w:szCs w:val="32"/>
        </w:rPr>
        <w:t>. 《化学药品注射剂仿制药质量和疗效一致性评价技术要求》（2020年5月）</w:t>
      </w:r>
    </w:p>
    <w:p w:rsidR="004B06B7" w:rsidRPr="003F48E0" w:rsidRDefault="004B06B7" w:rsidP="004B06B7">
      <w:pPr>
        <w:topLinePunct/>
        <w:adjustRightInd w:val="0"/>
        <w:snapToGrid w:val="0"/>
        <w:spacing w:line="360" w:lineRule="auto"/>
        <w:ind w:firstLineChars="200" w:firstLine="640"/>
        <w:rPr>
          <w:rFonts w:ascii="仿宋_GB2312" w:hAnsi="Times New Roman" w:cs="Times New Roman"/>
          <w:szCs w:val="32"/>
        </w:rPr>
      </w:pPr>
      <w:r w:rsidRPr="003F48E0">
        <w:rPr>
          <w:rFonts w:ascii="仿宋_GB2312" w:hAnsi="Times New Roman" w:cs="Times New Roman" w:hint="eastAsia"/>
          <w:szCs w:val="32"/>
        </w:rPr>
        <w:t xml:space="preserve">3.Assessment Report For ABRAXANE by the CHMP </w:t>
      </w:r>
      <w:r w:rsidRPr="003F48E0">
        <w:rPr>
          <w:rFonts w:ascii="仿宋_GB2312" w:hAnsi="Times New Roman" w:cs="Times New Roman" w:hint="eastAsia"/>
          <w:szCs w:val="32"/>
        </w:rPr>
        <w:lastRenderedPageBreak/>
        <w:t>(/EMA/47 053/2008）.</w:t>
      </w:r>
    </w:p>
    <w:p w:rsidR="004B06B7" w:rsidRPr="003F48E0" w:rsidRDefault="004B06B7" w:rsidP="004B06B7">
      <w:pPr>
        <w:topLinePunct/>
        <w:adjustRightInd w:val="0"/>
        <w:snapToGrid w:val="0"/>
        <w:spacing w:line="360" w:lineRule="auto"/>
        <w:ind w:firstLineChars="200" w:firstLine="640"/>
        <w:rPr>
          <w:rFonts w:ascii="仿宋_GB2312" w:hAnsi="宋体" w:cs="Times New Roman"/>
          <w:szCs w:val="32"/>
        </w:rPr>
      </w:pPr>
      <w:r w:rsidRPr="003F48E0">
        <w:rPr>
          <w:rFonts w:ascii="仿宋_GB2312" w:hAnsi="Times New Roman" w:cs="Times New Roman" w:hint="eastAsia"/>
          <w:szCs w:val="32"/>
        </w:rPr>
        <w:t>4.国家药品监督管理局药品审评中心. 《化学仿制药注册批生产规模的一般性要求（试行）》（2018年6月）</w:t>
      </w:r>
    </w:p>
    <w:p w:rsidR="004B06B7" w:rsidRPr="003F48E0" w:rsidRDefault="004B06B7" w:rsidP="004B06B7">
      <w:pPr>
        <w:topLinePunct/>
        <w:adjustRightInd w:val="0"/>
        <w:snapToGrid w:val="0"/>
        <w:spacing w:line="360" w:lineRule="auto"/>
        <w:ind w:firstLineChars="200" w:firstLine="640"/>
        <w:rPr>
          <w:rFonts w:ascii="仿宋_GB2312" w:hAnsi="Times New Roman" w:cs="Times New Roman"/>
          <w:szCs w:val="32"/>
        </w:rPr>
      </w:pPr>
      <w:r w:rsidRPr="003F48E0">
        <w:rPr>
          <w:rFonts w:ascii="仿宋_GB2312" w:hAnsi="Times New Roman" w:cs="Times New Roman" w:hint="eastAsia"/>
          <w:szCs w:val="32"/>
        </w:rPr>
        <w:t>5.Food and Drug Administration. Draft Guidance on Paclitaxel. Recommended Sep 2012</w:t>
      </w:r>
    </w:p>
    <w:p w:rsidR="004B06B7" w:rsidRPr="003F48E0" w:rsidRDefault="004B06B7" w:rsidP="004B06B7">
      <w:pPr>
        <w:topLinePunct/>
        <w:adjustRightInd w:val="0"/>
        <w:snapToGrid w:val="0"/>
        <w:spacing w:line="360" w:lineRule="auto"/>
        <w:ind w:firstLineChars="200" w:firstLine="640"/>
        <w:rPr>
          <w:rFonts w:ascii="仿宋_GB2312" w:hAnsi="Times New Roman" w:cs="Times New Roman"/>
          <w:szCs w:val="32"/>
        </w:rPr>
      </w:pPr>
      <w:r w:rsidRPr="003F48E0">
        <w:rPr>
          <w:rFonts w:ascii="仿宋_GB2312" w:hAnsi="Times New Roman" w:cs="Times New Roman" w:hint="eastAsia"/>
          <w:szCs w:val="32"/>
        </w:rPr>
        <w:t>6.Citizen Petition from Arnold Porter LLP (Celgene).</w:t>
      </w:r>
      <w:r w:rsidRPr="003F48E0">
        <w:rPr>
          <w:rFonts w:ascii="仿宋_GB2312" w:hAnsi="Times New Roman" w:hint="eastAsia"/>
          <w:sz w:val="21"/>
        </w:rPr>
        <w:t xml:space="preserve"> </w:t>
      </w:r>
      <w:r w:rsidRPr="003F48E0">
        <w:rPr>
          <w:rFonts w:ascii="仿宋_GB2312" w:hAnsi="Times New Roman" w:cs="Times New Roman" w:hint="eastAsia"/>
          <w:szCs w:val="32"/>
        </w:rPr>
        <w:t>From FDA</w:t>
      </w:r>
      <w:bookmarkStart w:id="12" w:name="_GoBack"/>
      <w:bookmarkEnd w:id="12"/>
      <w:r w:rsidRPr="003F48E0">
        <w:rPr>
          <w:rFonts w:ascii="仿宋_GB2312" w:hAnsi="Times New Roman" w:cs="Times New Roman" w:hint="eastAsia"/>
          <w:szCs w:val="32"/>
        </w:rPr>
        <w:t xml:space="preserve"> regulations.gov</w:t>
      </w:r>
    </w:p>
    <w:p w:rsidR="004B06B7" w:rsidRDefault="004B06B7" w:rsidP="004B06B7">
      <w:pPr>
        <w:topLinePunct/>
        <w:adjustRightInd w:val="0"/>
        <w:snapToGrid w:val="0"/>
        <w:spacing w:line="360" w:lineRule="auto"/>
        <w:ind w:firstLineChars="200" w:firstLine="640"/>
        <w:rPr>
          <w:rFonts w:ascii="仿宋_GB2312" w:hAnsi="Times New Roman" w:cs="Times New Roman"/>
          <w:szCs w:val="32"/>
        </w:rPr>
      </w:pPr>
      <w:r w:rsidRPr="003F48E0">
        <w:rPr>
          <w:rFonts w:ascii="仿宋_GB2312" w:hAnsi="Times New Roman" w:cs="Times New Roman" w:hint="eastAsia"/>
          <w:szCs w:val="32"/>
        </w:rPr>
        <w:t>7.（原）国家食品药品监督管理总局. 《以药动学参数为终点评价指标的化学药物仿制药人体生物等效性研究技术指导原则》（2016年第61号通告）</w:t>
      </w:r>
    </w:p>
    <w:p w:rsidR="004B06B7" w:rsidRDefault="004B06B7" w:rsidP="004B06B7">
      <w:pPr>
        <w:topLinePunct/>
        <w:adjustRightInd w:val="0"/>
        <w:snapToGrid w:val="0"/>
        <w:spacing w:line="360" w:lineRule="auto"/>
        <w:ind w:firstLineChars="200" w:firstLine="640"/>
        <w:rPr>
          <w:rFonts w:ascii="仿宋_GB2312" w:hAnsi="Times New Roman" w:cs="Times New Roman"/>
          <w:szCs w:val="32"/>
        </w:rPr>
      </w:pPr>
      <w:r w:rsidRPr="003F48E0">
        <w:rPr>
          <w:rFonts w:ascii="仿宋_GB2312" w:hAnsi="Times New Roman" w:cs="Times New Roman" w:hint="eastAsia"/>
          <w:szCs w:val="32"/>
        </w:rPr>
        <w:t>8.</w:t>
      </w:r>
      <w:r w:rsidRPr="00F516FE">
        <w:rPr>
          <w:rFonts w:hint="eastAsia"/>
        </w:rPr>
        <w:t xml:space="preserve"> </w:t>
      </w:r>
      <w:r w:rsidRPr="00F516FE">
        <w:rPr>
          <w:rFonts w:ascii="仿宋_GB2312" w:hAnsi="Times New Roman" w:cs="Times New Roman" w:hint="eastAsia"/>
          <w:szCs w:val="32"/>
        </w:rPr>
        <w:t>国家药品监督管理局药品审评中心</w:t>
      </w:r>
      <w:r w:rsidRPr="00F516FE">
        <w:rPr>
          <w:rFonts w:ascii="仿宋_GB2312" w:hAnsi="Times New Roman" w:cs="Times New Roman"/>
          <w:szCs w:val="32"/>
        </w:rPr>
        <w:t>. 《生物等效性研究的统计学指导原则》（2018年10月）</w:t>
      </w:r>
    </w:p>
    <w:p w:rsidR="00190FA3" w:rsidRPr="004B06B7" w:rsidRDefault="00190FA3"/>
    <w:sectPr w:rsidR="00190FA3" w:rsidRPr="004B06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14D0" w:rsidRDefault="003B14D0" w:rsidP="004B06B7">
      <w:r>
        <w:separator/>
      </w:r>
    </w:p>
  </w:endnote>
  <w:endnote w:type="continuationSeparator" w:id="0">
    <w:p w:rsidR="003B14D0" w:rsidRDefault="003B14D0" w:rsidP="004B0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14D0" w:rsidRDefault="003B14D0" w:rsidP="004B06B7">
      <w:r>
        <w:separator/>
      </w:r>
    </w:p>
  </w:footnote>
  <w:footnote w:type="continuationSeparator" w:id="0">
    <w:p w:rsidR="003B14D0" w:rsidRDefault="003B14D0" w:rsidP="004B06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C09"/>
    <w:rsid w:val="000503CA"/>
    <w:rsid w:val="00076161"/>
    <w:rsid w:val="000A1EF4"/>
    <w:rsid w:val="000F52E8"/>
    <w:rsid w:val="0014241D"/>
    <w:rsid w:val="00190FA3"/>
    <w:rsid w:val="001C55F8"/>
    <w:rsid w:val="002368FB"/>
    <w:rsid w:val="002D7F5F"/>
    <w:rsid w:val="002F65DD"/>
    <w:rsid w:val="00336918"/>
    <w:rsid w:val="003B14D0"/>
    <w:rsid w:val="003D3DAE"/>
    <w:rsid w:val="003E437F"/>
    <w:rsid w:val="00425EEE"/>
    <w:rsid w:val="00465522"/>
    <w:rsid w:val="004B06B7"/>
    <w:rsid w:val="004B7062"/>
    <w:rsid w:val="00500F37"/>
    <w:rsid w:val="00530ACC"/>
    <w:rsid w:val="005A112E"/>
    <w:rsid w:val="0065252B"/>
    <w:rsid w:val="00690654"/>
    <w:rsid w:val="006965C8"/>
    <w:rsid w:val="00722215"/>
    <w:rsid w:val="007C5E2C"/>
    <w:rsid w:val="00890FF8"/>
    <w:rsid w:val="008934F9"/>
    <w:rsid w:val="009023D6"/>
    <w:rsid w:val="00926888"/>
    <w:rsid w:val="009C7CC3"/>
    <w:rsid w:val="00A6620C"/>
    <w:rsid w:val="00B04C09"/>
    <w:rsid w:val="00C24B7B"/>
    <w:rsid w:val="00CA3B88"/>
    <w:rsid w:val="00CC00A6"/>
    <w:rsid w:val="00D94287"/>
    <w:rsid w:val="00E53328"/>
    <w:rsid w:val="00E55D23"/>
    <w:rsid w:val="00E6230B"/>
    <w:rsid w:val="00E928E1"/>
    <w:rsid w:val="00EB6533"/>
    <w:rsid w:val="00ED1C9E"/>
    <w:rsid w:val="00EE4E58"/>
    <w:rsid w:val="00F739DA"/>
    <w:rsid w:val="00F96961"/>
    <w:rsid w:val="00FF62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FA152B"/>
  <w15:chartTrackingRefBased/>
  <w15:docId w15:val="{CBCC1D1E-6992-4A15-91BE-8576A7888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06B7"/>
    <w:pPr>
      <w:widowControl w:val="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6B7"/>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a4">
    <w:name w:val="页眉 字符"/>
    <w:basedOn w:val="a0"/>
    <w:link w:val="a3"/>
    <w:uiPriority w:val="99"/>
    <w:rsid w:val="004B06B7"/>
    <w:rPr>
      <w:sz w:val="18"/>
      <w:szCs w:val="18"/>
    </w:rPr>
  </w:style>
  <w:style w:type="paragraph" w:styleId="a5">
    <w:name w:val="footer"/>
    <w:basedOn w:val="a"/>
    <w:link w:val="a6"/>
    <w:uiPriority w:val="99"/>
    <w:unhideWhenUsed/>
    <w:rsid w:val="004B06B7"/>
    <w:pPr>
      <w:tabs>
        <w:tab w:val="center" w:pos="4153"/>
        <w:tab w:val="right" w:pos="8306"/>
      </w:tabs>
      <w:snapToGrid w:val="0"/>
      <w:jc w:val="left"/>
    </w:pPr>
    <w:rPr>
      <w:rFonts w:eastAsiaTheme="minorEastAsia"/>
      <w:sz w:val="18"/>
      <w:szCs w:val="18"/>
    </w:rPr>
  </w:style>
  <w:style w:type="character" w:customStyle="1" w:styleId="a6">
    <w:name w:val="页脚 字符"/>
    <w:basedOn w:val="a0"/>
    <w:link w:val="a5"/>
    <w:uiPriority w:val="99"/>
    <w:rsid w:val="004B06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629</Words>
  <Characters>3589</Characters>
  <Application>Microsoft Office Word</Application>
  <DocSecurity>0</DocSecurity>
  <Lines>29</Lines>
  <Paragraphs>8</Paragraphs>
  <ScaleCrop>false</ScaleCrop>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那馨竹</dc:creator>
  <cp:keywords/>
  <dc:description/>
  <cp:lastModifiedBy>那馨竹</cp:lastModifiedBy>
  <cp:revision>3</cp:revision>
  <dcterms:created xsi:type="dcterms:W3CDTF">2020-10-22T06:36:00Z</dcterms:created>
  <dcterms:modified xsi:type="dcterms:W3CDTF">2020-10-22T06:39:00Z</dcterms:modified>
</cp:coreProperties>
</file>