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0CA4" w:rsidRPr="005E0CA4" w:rsidRDefault="005E0CA4" w:rsidP="005E0CA4">
      <w:pPr>
        <w:spacing w:line="600" w:lineRule="exact"/>
        <w:jc w:val="left"/>
        <w:rPr>
          <w:rFonts w:ascii="黑体" w:eastAsia="黑体" w:hAnsi="黑体" w:cs="Arial"/>
          <w:bCs/>
          <w:color w:val="000000" w:themeColor="text1"/>
          <w:kern w:val="0"/>
          <w:sz w:val="32"/>
          <w:szCs w:val="32"/>
        </w:rPr>
      </w:pPr>
      <w:r w:rsidRPr="005E0CA4">
        <w:rPr>
          <w:rFonts w:ascii="黑体" w:eastAsia="黑体" w:hAnsi="黑体" w:cs="Arial" w:hint="eastAsia"/>
          <w:bCs/>
          <w:color w:val="000000" w:themeColor="text1"/>
          <w:kern w:val="0"/>
          <w:sz w:val="32"/>
          <w:szCs w:val="32"/>
        </w:rPr>
        <w:t>附件10</w:t>
      </w:r>
    </w:p>
    <w:p w:rsidR="005E0CA4" w:rsidRDefault="00B46969" w:rsidP="005E0CA4">
      <w:pPr>
        <w:spacing w:line="600" w:lineRule="exact"/>
        <w:jc w:val="center"/>
        <w:rPr>
          <w:rFonts w:ascii="方正小标宋简体" w:eastAsia="方正小标宋简体" w:hAnsi="仿宋" w:cs="Arial"/>
          <w:bCs/>
          <w:color w:val="000000" w:themeColor="text1"/>
          <w:kern w:val="0"/>
          <w:sz w:val="36"/>
          <w:szCs w:val="36"/>
        </w:rPr>
      </w:pPr>
      <w:r w:rsidRPr="00B46969">
        <w:rPr>
          <w:rFonts w:ascii="方正小标宋简体" w:eastAsia="方正小标宋简体" w:hAnsi="仿宋" w:cs="Arial" w:hint="eastAsia"/>
          <w:bCs/>
          <w:color w:val="000000" w:themeColor="text1"/>
          <w:kern w:val="0"/>
          <w:sz w:val="36"/>
          <w:szCs w:val="36"/>
        </w:rPr>
        <w:t>化学药品及生物制品说明书通用格式和撰写指南</w:t>
      </w:r>
    </w:p>
    <w:p w:rsidR="00BD54AF" w:rsidRPr="00B46969" w:rsidRDefault="005E0CA4" w:rsidP="005E0CA4">
      <w:pPr>
        <w:spacing w:line="600" w:lineRule="exact"/>
        <w:jc w:val="center"/>
        <w:rPr>
          <w:rFonts w:ascii="方正小标宋简体" w:eastAsia="方正小标宋简体" w:hAnsi="仿宋" w:cs="Arial"/>
          <w:bCs/>
          <w:color w:val="000000" w:themeColor="text1"/>
          <w:kern w:val="0"/>
          <w:sz w:val="36"/>
          <w:szCs w:val="36"/>
        </w:rPr>
      </w:pPr>
      <w:r>
        <w:rPr>
          <w:rFonts w:ascii="方正小标宋简体" w:eastAsia="方正小标宋简体" w:hAnsi="仿宋" w:cs="Arial" w:hint="eastAsia"/>
          <w:bCs/>
          <w:color w:val="000000" w:themeColor="text1"/>
          <w:kern w:val="0"/>
          <w:sz w:val="36"/>
          <w:szCs w:val="36"/>
        </w:rPr>
        <w:t>（</w:t>
      </w:r>
      <w:r>
        <w:rPr>
          <w:rFonts w:ascii="方正小标宋简体" w:eastAsia="方正小标宋简体" w:hAnsi="仿宋" w:cs="Arial"/>
          <w:bCs/>
          <w:color w:val="000000" w:themeColor="text1"/>
          <w:kern w:val="0"/>
          <w:sz w:val="36"/>
          <w:szCs w:val="36"/>
        </w:rPr>
        <w:t>征求意见稿）</w:t>
      </w:r>
      <w:r w:rsidR="00BD54AF" w:rsidRPr="00B46969">
        <w:rPr>
          <w:rFonts w:ascii="方正小标宋简体" w:eastAsia="方正小标宋简体" w:hAnsi="仿宋" w:cs="Arial" w:hint="eastAsia"/>
          <w:bCs/>
          <w:color w:val="000000" w:themeColor="text1"/>
          <w:kern w:val="0"/>
          <w:sz w:val="36"/>
          <w:szCs w:val="36"/>
        </w:rPr>
        <w:t>起草说明</w:t>
      </w:r>
    </w:p>
    <w:p w:rsidR="006221A4" w:rsidRPr="00CF6F66" w:rsidRDefault="006221A4" w:rsidP="005418ED">
      <w:pPr>
        <w:snapToGrid w:val="0"/>
        <w:spacing w:line="600" w:lineRule="exact"/>
        <w:rPr>
          <w:rFonts w:ascii="仿宋_GB2312" w:eastAsia="仿宋_GB2312" w:hAnsi="仿宋" w:cs="Times New Roman"/>
          <w:color w:val="000000" w:themeColor="text1"/>
          <w:kern w:val="0"/>
          <w:sz w:val="32"/>
          <w:szCs w:val="32"/>
        </w:rPr>
      </w:pPr>
    </w:p>
    <w:p w:rsidR="00DE49B8" w:rsidRDefault="00CF6F66" w:rsidP="00455499">
      <w:pPr>
        <w:snapToGrid w:val="0"/>
        <w:spacing w:line="600" w:lineRule="exact"/>
        <w:ind w:firstLine="476"/>
        <w:rPr>
          <w:rFonts w:ascii="仿宋_GB2312" w:eastAsia="仿宋_GB2312"/>
          <w:color w:val="000000" w:themeColor="text1"/>
          <w:sz w:val="32"/>
          <w:szCs w:val="32"/>
        </w:rPr>
      </w:pPr>
      <w:r w:rsidRPr="00CF6F66">
        <w:rPr>
          <w:rFonts w:ascii="仿宋_GB2312" w:eastAsia="仿宋_GB2312" w:hint="eastAsia"/>
          <w:color w:val="000000" w:themeColor="text1"/>
          <w:sz w:val="32"/>
          <w:szCs w:val="32"/>
        </w:rPr>
        <w:t>为配合《药品注册管理办法》（国家市场监督管理总局令，第27号）的贯彻实施，</w:t>
      </w:r>
      <w:r w:rsidR="004679A0">
        <w:rPr>
          <w:rFonts w:ascii="仿宋_GB2312" w:eastAsia="仿宋_GB2312" w:hint="eastAsia"/>
          <w:color w:val="000000" w:themeColor="text1"/>
          <w:sz w:val="32"/>
          <w:szCs w:val="32"/>
        </w:rPr>
        <w:t>我中心</w:t>
      </w:r>
      <w:r w:rsidR="00BA1AD0">
        <w:rPr>
          <w:rFonts w:ascii="仿宋_GB2312" w:eastAsia="仿宋_GB2312" w:hint="eastAsia"/>
          <w:color w:val="000000" w:themeColor="text1"/>
          <w:sz w:val="32"/>
          <w:szCs w:val="32"/>
        </w:rPr>
        <w:t>化学药品和</w:t>
      </w:r>
      <w:r w:rsidR="00BA1AD0">
        <w:rPr>
          <w:rFonts w:ascii="仿宋_GB2312" w:eastAsia="仿宋_GB2312"/>
          <w:color w:val="000000" w:themeColor="text1"/>
          <w:sz w:val="32"/>
          <w:szCs w:val="32"/>
        </w:rPr>
        <w:t>生物制品</w:t>
      </w:r>
      <w:bookmarkStart w:id="0" w:name="_GoBack"/>
      <w:bookmarkEnd w:id="0"/>
      <w:r w:rsidR="004679A0">
        <w:rPr>
          <w:rFonts w:ascii="仿宋_GB2312" w:eastAsia="仿宋_GB2312"/>
          <w:color w:val="000000" w:themeColor="text1"/>
          <w:sz w:val="32"/>
          <w:szCs w:val="32"/>
        </w:rPr>
        <w:t>临床部门组织起草了</w:t>
      </w:r>
      <w:r w:rsidR="004679A0">
        <w:rPr>
          <w:rFonts w:ascii="仿宋_GB2312" w:eastAsia="仿宋_GB2312" w:hAnsi="仿宋" w:cs="Times New Roman" w:hint="eastAsia"/>
          <w:color w:val="000000" w:themeColor="text1"/>
          <w:kern w:val="0"/>
          <w:sz w:val="32"/>
          <w:szCs w:val="32"/>
        </w:rPr>
        <w:t>“</w:t>
      </w:r>
      <w:r w:rsidR="004679A0" w:rsidRPr="0065685A">
        <w:rPr>
          <w:rFonts w:ascii="仿宋_GB2312" w:eastAsia="仿宋_GB2312" w:hAnsi="仿宋" w:cs="Times New Roman" w:hint="eastAsia"/>
          <w:color w:val="000000" w:themeColor="text1"/>
          <w:kern w:val="0"/>
          <w:sz w:val="32"/>
          <w:szCs w:val="32"/>
        </w:rPr>
        <w:t>化学药品及生物制品说明书通用格式和撰写指南</w:t>
      </w:r>
      <w:r w:rsidR="004679A0">
        <w:rPr>
          <w:rFonts w:ascii="仿宋_GB2312" w:eastAsia="仿宋_GB2312" w:hAnsi="仿宋" w:cs="Times New Roman" w:hint="eastAsia"/>
          <w:color w:val="000000" w:themeColor="text1"/>
          <w:kern w:val="0"/>
          <w:sz w:val="32"/>
          <w:szCs w:val="32"/>
        </w:rPr>
        <w:t>”。</w:t>
      </w:r>
      <w:r w:rsidR="005418ED">
        <w:rPr>
          <w:rFonts w:ascii="仿宋_GB2312" w:eastAsia="仿宋_GB2312"/>
          <w:color w:val="000000" w:themeColor="text1"/>
          <w:sz w:val="32"/>
          <w:szCs w:val="32"/>
        </w:rPr>
        <w:t>现将</w:t>
      </w:r>
      <w:r w:rsidR="005418ED">
        <w:rPr>
          <w:rFonts w:ascii="仿宋_GB2312" w:eastAsia="仿宋_GB2312" w:hint="eastAsia"/>
          <w:color w:val="000000" w:themeColor="text1"/>
          <w:sz w:val="32"/>
          <w:szCs w:val="32"/>
        </w:rPr>
        <w:t>有关</w:t>
      </w:r>
      <w:r w:rsidR="005418ED">
        <w:rPr>
          <w:rFonts w:ascii="仿宋_GB2312" w:eastAsia="仿宋_GB2312"/>
          <w:color w:val="000000" w:themeColor="text1"/>
          <w:sz w:val="32"/>
          <w:szCs w:val="32"/>
        </w:rPr>
        <w:t>起草情况说明如下：</w:t>
      </w:r>
    </w:p>
    <w:p w:rsidR="005418ED" w:rsidRPr="005418ED" w:rsidRDefault="005418ED" w:rsidP="005418ED">
      <w:pPr>
        <w:snapToGrid w:val="0"/>
        <w:spacing w:line="600" w:lineRule="exact"/>
        <w:ind w:firstLine="476"/>
        <w:rPr>
          <w:rFonts w:ascii="黑体" w:eastAsia="黑体" w:hAnsi="黑体"/>
          <w:color w:val="000000" w:themeColor="text1"/>
          <w:sz w:val="32"/>
          <w:szCs w:val="32"/>
        </w:rPr>
      </w:pPr>
      <w:r w:rsidRPr="005418ED">
        <w:rPr>
          <w:rFonts w:ascii="黑体" w:eastAsia="黑体" w:hAnsi="黑体" w:hint="eastAsia"/>
          <w:color w:val="000000" w:themeColor="text1"/>
          <w:sz w:val="32"/>
          <w:szCs w:val="32"/>
        </w:rPr>
        <w:t>一</w:t>
      </w:r>
      <w:r w:rsidRPr="005418ED">
        <w:rPr>
          <w:rFonts w:ascii="黑体" w:eastAsia="黑体" w:hAnsi="黑体"/>
          <w:color w:val="000000" w:themeColor="text1"/>
          <w:sz w:val="32"/>
          <w:szCs w:val="32"/>
        </w:rPr>
        <w:t>、起草</w:t>
      </w:r>
      <w:r w:rsidRPr="005418ED">
        <w:rPr>
          <w:rFonts w:ascii="黑体" w:eastAsia="黑体" w:hAnsi="黑体" w:hint="eastAsia"/>
          <w:color w:val="000000" w:themeColor="text1"/>
          <w:sz w:val="32"/>
          <w:szCs w:val="32"/>
        </w:rPr>
        <w:t>背景</w:t>
      </w:r>
    </w:p>
    <w:p w:rsidR="007D566D" w:rsidRDefault="005418ED" w:rsidP="005418ED">
      <w:pPr>
        <w:snapToGrid w:val="0"/>
        <w:spacing w:line="600" w:lineRule="exact"/>
        <w:ind w:firstLine="476"/>
        <w:rPr>
          <w:rFonts w:ascii="仿宋_GB2312" w:eastAsia="仿宋_GB2312" w:hAnsi="仿宋" w:cs="Times New Roman"/>
          <w:color w:val="000000" w:themeColor="text1"/>
          <w:kern w:val="0"/>
          <w:sz w:val="32"/>
          <w:szCs w:val="32"/>
        </w:rPr>
      </w:pPr>
      <w:r w:rsidRPr="00CF6F66">
        <w:rPr>
          <w:rFonts w:ascii="仿宋_GB2312" w:eastAsia="仿宋_GB2312" w:hAnsi="仿宋" w:cs="Times New Roman" w:hint="eastAsia"/>
          <w:color w:val="000000" w:themeColor="text1"/>
          <w:kern w:val="0"/>
          <w:sz w:val="32"/>
          <w:szCs w:val="32"/>
        </w:rPr>
        <w:t>2006年3月15日，国家食品药品监督管理局颁布了《药品说明书和标签管理规定》（</w:t>
      </w:r>
      <w:proofErr w:type="gramStart"/>
      <w:r w:rsidRPr="00CF6F66">
        <w:rPr>
          <w:rFonts w:ascii="仿宋_GB2312" w:eastAsia="仿宋_GB2312" w:hAnsi="仿宋" w:cs="Times New Roman" w:hint="eastAsia"/>
          <w:color w:val="000000" w:themeColor="text1"/>
          <w:kern w:val="0"/>
          <w:sz w:val="32"/>
          <w:szCs w:val="32"/>
        </w:rPr>
        <w:t>局令第24号</w:t>
      </w:r>
      <w:proofErr w:type="gramEnd"/>
      <w:r w:rsidRPr="00CF6F66">
        <w:rPr>
          <w:rFonts w:ascii="仿宋_GB2312" w:eastAsia="仿宋_GB2312" w:hAnsi="仿宋" w:cs="Times New Roman" w:hint="eastAsia"/>
          <w:color w:val="000000" w:themeColor="text1"/>
          <w:kern w:val="0"/>
          <w:sz w:val="32"/>
          <w:szCs w:val="32"/>
        </w:rPr>
        <w:t>）</w:t>
      </w:r>
      <w:r w:rsidR="00803FAB">
        <w:rPr>
          <w:rFonts w:ascii="仿宋_GB2312" w:eastAsia="仿宋_GB2312" w:hAnsi="仿宋" w:cs="Times New Roman" w:hint="eastAsia"/>
          <w:color w:val="000000" w:themeColor="text1"/>
          <w:kern w:val="0"/>
          <w:sz w:val="32"/>
          <w:szCs w:val="32"/>
        </w:rPr>
        <w:t>，</w:t>
      </w:r>
      <w:r w:rsidRPr="00CF6F66">
        <w:rPr>
          <w:rFonts w:ascii="仿宋_GB2312" w:eastAsia="仿宋_GB2312" w:hAnsi="仿宋" w:cs="Times New Roman" w:hint="eastAsia"/>
          <w:color w:val="000000" w:themeColor="text1"/>
          <w:kern w:val="0"/>
          <w:sz w:val="32"/>
          <w:szCs w:val="32"/>
        </w:rPr>
        <w:t>2006年05月10日，国家食品药品监督管理局发布了《关于印发化学药品和生物制品说明书规范细则的通知》（国</w:t>
      </w:r>
      <w:proofErr w:type="gramStart"/>
      <w:r w:rsidRPr="00CF6F66">
        <w:rPr>
          <w:rFonts w:ascii="仿宋_GB2312" w:eastAsia="仿宋_GB2312" w:hAnsi="仿宋" w:cs="Times New Roman" w:hint="eastAsia"/>
          <w:color w:val="000000" w:themeColor="text1"/>
          <w:kern w:val="0"/>
          <w:sz w:val="32"/>
          <w:szCs w:val="32"/>
        </w:rPr>
        <w:t>食药监注</w:t>
      </w:r>
      <w:proofErr w:type="gramEnd"/>
      <w:r w:rsidRPr="00CF6F66">
        <w:rPr>
          <w:rFonts w:ascii="仿宋_GB2312" w:eastAsia="仿宋_GB2312" w:hAnsi="仿宋" w:cs="Times New Roman" w:hint="eastAsia"/>
          <w:color w:val="000000" w:themeColor="text1"/>
          <w:kern w:val="0"/>
          <w:sz w:val="32"/>
          <w:szCs w:val="32"/>
        </w:rPr>
        <w:t>[2006]202号），通知要求，自2006年6月1日起，国家局批准注册的药品以及按照《关于实施&lt;药品说明书和标签管理规定&gt;有关事宜的公告 》（国</w:t>
      </w:r>
      <w:proofErr w:type="gramStart"/>
      <w:r w:rsidRPr="00CF6F66">
        <w:rPr>
          <w:rFonts w:ascii="仿宋_GB2312" w:eastAsia="仿宋_GB2312" w:hAnsi="仿宋" w:cs="Times New Roman" w:hint="eastAsia"/>
          <w:color w:val="000000" w:themeColor="text1"/>
          <w:kern w:val="0"/>
          <w:sz w:val="32"/>
          <w:szCs w:val="32"/>
        </w:rPr>
        <w:t>食药监注〔2006〕</w:t>
      </w:r>
      <w:proofErr w:type="gramEnd"/>
      <w:r w:rsidRPr="00CF6F66">
        <w:rPr>
          <w:rFonts w:ascii="仿宋_GB2312" w:eastAsia="仿宋_GB2312" w:hAnsi="仿宋" w:cs="Times New Roman" w:hint="eastAsia"/>
          <w:color w:val="000000" w:themeColor="text1"/>
          <w:kern w:val="0"/>
          <w:sz w:val="32"/>
          <w:szCs w:val="32"/>
        </w:rPr>
        <w:t>100号）提出补充申请的药品，其说明书格式和内容应当符合本《规范细则》的要求，通知中附有说明书格式及说明书各项内容书写要求。</w:t>
      </w:r>
    </w:p>
    <w:p w:rsidR="005418ED" w:rsidRDefault="007D566D" w:rsidP="005418ED">
      <w:pPr>
        <w:snapToGrid w:val="0"/>
        <w:spacing w:line="600" w:lineRule="exact"/>
        <w:ind w:firstLine="476"/>
        <w:rPr>
          <w:rFonts w:ascii="仿宋_GB2312" w:eastAsia="仿宋_GB2312" w:hAnsi="仿宋" w:cs="Times New Roman"/>
          <w:color w:val="000000" w:themeColor="text1"/>
          <w:kern w:val="0"/>
          <w:sz w:val="32"/>
          <w:szCs w:val="32"/>
        </w:rPr>
      </w:pPr>
      <w:r>
        <w:rPr>
          <w:rFonts w:ascii="仿宋_GB2312" w:eastAsia="仿宋_GB2312" w:hAnsi="仿宋" w:cs="Times New Roman" w:hint="eastAsia"/>
          <w:color w:val="000000" w:themeColor="text1"/>
          <w:kern w:val="0"/>
          <w:sz w:val="32"/>
          <w:szCs w:val="32"/>
        </w:rPr>
        <w:t>为</w:t>
      </w:r>
      <w:r w:rsidRPr="00CF6F66">
        <w:rPr>
          <w:rFonts w:ascii="仿宋_GB2312" w:eastAsia="仿宋_GB2312" w:hAnsi="仿宋" w:cs="Times New Roman" w:hint="eastAsia"/>
          <w:color w:val="000000" w:themeColor="text1"/>
          <w:kern w:val="0"/>
          <w:sz w:val="32"/>
          <w:szCs w:val="32"/>
        </w:rPr>
        <w:t>完善说明书内容以便更好地指导临床用药，</w:t>
      </w:r>
      <w:r>
        <w:rPr>
          <w:rFonts w:ascii="仿宋_GB2312" w:eastAsia="仿宋_GB2312" w:hAnsi="仿宋" w:cs="Times New Roman" w:hint="eastAsia"/>
          <w:color w:val="000000" w:themeColor="text1"/>
          <w:kern w:val="0"/>
          <w:sz w:val="32"/>
          <w:szCs w:val="32"/>
        </w:rPr>
        <w:t>我中心</w:t>
      </w:r>
      <w:r>
        <w:rPr>
          <w:rFonts w:ascii="仿宋_GB2312" w:eastAsia="仿宋_GB2312" w:hAnsi="仿宋" w:cs="Times New Roman"/>
          <w:color w:val="000000" w:themeColor="text1"/>
          <w:kern w:val="0"/>
          <w:sz w:val="32"/>
          <w:szCs w:val="32"/>
        </w:rPr>
        <w:t>临床部门</w:t>
      </w:r>
      <w:r>
        <w:rPr>
          <w:rFonts w:ascii="仿宋_GB2312" w:eastAsia="仿宋_GB2312" w:hAnsi="仿宋" w:cs="Times New Roman" w:hint="eastAsia"/>
          <w:color w:val="000000" w:themeColor="text1"/>
          <w:kern w:val="0"/>
          <w:sz w:val="32"/>
          <w:szCs w:val="32"/>
        </w:rPr>
        <w:t>结合审评</w:t>
      </w:r>
      <w:r>
        <w:rPr>
          <w:rFonts w:ascii="仿宋_GB2312" w:eastAsia="仿宋_GB2312" w:hAnsi="仿宋" w:cs="Times New Roman"/>
          <w:color w:val="000000" w:themeColor="text1"/>
          <w:kern w:val="0"/>
          <w:sz w:val="32"/>
          <w:szCs w:val="32"/>
        </w:rPr>
        <w:t>实际工作</w:t>
      </w:r>
      <w:r w:rsidRPr="00CF6F66">
        <w:rPr>
          <w:rFonts w:ascii="仿宋_GB2312" w:eastAsia="仿宋_GB2312" w:hAnsi="仿宋" w:cs="Times New Roman" w:hint="eastAsia"/>
          <w:color w:val="000000" w:themeColor="text1"/>
          <w:kern w:val="0"/>
          <w:sz w:val="32"/>
          <w:szCs w:val="32"/>
        </w:rPr>
        <w:t>，以及申请人</w:t>
      </w:r>
      <w:r>
        <w:rPr>
          <w:rFonts w:ascii="仿宋_GB2312" w:eastAsia="仿宋_GB2312" w:hAnsi="仿宋" w:cs="Times New Roman" w:hint="eastAsia"/>
          <w:color w:val="000000" w:themeColor="text1"/>
          <w:kern w:val="0"/>
          <w:sz w:val="32"/>
          <w:szCs w:val="32"/>
        </w:rPr>
        <w:t>和</w:t>
      </w:r>
      <w:r w:rsidRPr="00CF6F66">
        <w:rPr>
          <w:rFonts w:ascii="仿宋_GB2312" w:eastAsia="仿宋_GB2312" w:hAnsi="仿宋" w:cs="Times New Roman" w:hint="eastAsia"/>
          <w:color w:val="000000" w:themeColor="text1"/>
          <w:kern w:val="0"/>
          <w:sz w:val="32"/>
          <w:szCs w:val="32"/>
        </w:rPr>
        <w:t>临床一线反馈，并结合对发达国家的药品说明书格式内容的调研情况，</w:t>
      </w:r>
      <w:r>
        <w:rPr>
          <w:rFonts w:ascii="仿宋_GB2312" w:eastAsia="仿宋_GB2312" w:hAnsi="仿宋" w:cs="Times New Roman" w:hint="eastAsia"/>
          <w:color w:val="000000" w:themeColor="text1"/>
          <w:kern w:val="0"/>
          <w:sz w:val="32"/>
          <w:szCs w:val="32"/>
        </w:rPr>
        <w:t>在</w:t>
      </w:r>
      <w:r w:rsidRPr="00CF6F66">
        <w:rPr>
          <w:rFonts w:ascii="仿宋_GB2312" w:eastAsia="仿宋_GB2312" w:hAnsi="仿宋" w:cs="Times New Roman" w:hint="eastAsia"/>
          <w:color w:val="000000" w:themeColor="text1"/>
          <w:kern w:val="0"/>
          <w:sz w:val="32"/>
          <w:szCs w:val="32"/>
        </w:rPr>
        <w:t>“化学药品和生物制品说明书规范细则”</w:t>
      </w:r>
      <w:r>
        <w:rPr>
          <w:rFonts w:ascii="仿宋_GB2312" w:eastAsia="仿宋_GB2312" w:hAnsi="仿宋" w:cs="Times New Roman" w:hint="eastAsia"/>
          <w:color w:val="000000" w:themeColor="text1"/>
          <w:kern w:val="0"/>
          <w:sz w:val="32"/>
          <w:szCs w:val="32"/>
        </w:rPr>
        <w:t>基础上</w:t>
      </w:r>
      <w:r w:rsidRPr="00CF6F66">
        <w:rPr>
          <w:rFonts w:ascii="仿宋_GB2312" w:eastAsia="仿宋_GB2312" w:hAnsi="仿宋" w:cs="Times New Roman" w:hint="eastAsia"/>
          <w:color w:val="000000" w:themeColor="text1"/>
          <w:kern w:val="0"/>
          <w:sz w:val="32"/>
          <w:szCs w:val="32"/>
        </w:rPr>
        <w:t>进行了补充修订，</w:t>
      </w:r>
      <w:r>
        <w:rPr>
          <w:rFonts w:ascii="仿宋_GB2312" w:eastAsia="仿宋_GB2312" w:hAnsi="仿宋" w:cs="Times New Roman" w:hint="eastAsia"/>
          <w:color w:val="000000" w:themeColor="text1"/>
          <w:kern w:val="0"/>
          <w:sz w:val="32"/>
          <w:szCs w:val="32"/>
        </w:rPr>
        <w:t>形成</w:t>
      </w:r>
      <w:r>
        <w:rPr>
          <w:rFonts w:ascii="仿宋_GB2312" w:eastAsia="仿宋_GB2312" w:hAnsi="仿宋" w:cs="Times New Roman"/>
          <w:color w:val="000000" w:themeColor="text1"/>
          <w:kern w:val="0"/>
          <w:sz w:val="32"/>
          <w:szCs w:val="32"/>
        </w:rPr>
        <w:t>了</w:t>
      </w:r>
      <w:r>
        <w:rPr>
          <w:rFonts w:ascii="仿宋_GB2312" w:eastAsia="仿宋_GB2312" w:hAnsi="仿宋" w:cs="Times New Roman" w:hint="eastAsia"/>
          <w:color w:val="000000" w:themeColor="text1"/>
          <w:kern w:val="0"/>
          <w:sz w:val="32"/>
          <w:szCs w:val="32"/>
        </w:rPr>
        <w:t>“</w:t>
      </w:r>
      <w:r w:rsidRPr="0065685A">
        <w:rPr>
          <w:rFonts w:ascii="仿宋_GB2312" w:eastAsia="仿宋_GB2312" w:hAnsi="仿宋" w:cs="Times New Roman" w:hint="eastAsia"/>
          <w:color w:val="000000" w:themeColor="text1"/>
          <w:kern w:val="0"/>
          <w:sz w:val="32"/>
          <w:szCs w:val="32"/>
        </w:rPr>
        <w:t>化学药品及生物制品说明书通用格式和撰写指南</w:t>
      </w:r>
      <w:r>
        <w:rPr>
          <w:rFonts w:ascii="仿宋_GB2312" w:eastAsia="仿宋_GB2312" w:hAnsi="仿宋" w:cs="Times New Roman" w:hint="eastAsia"/>
          <w:color w:val="000000" w:themeColor="text1"/>
          <w:kern w:val="0"/>
          <w:sz w:val="32"/>
          <w:szCs w:val="32"/>
        </w:rPr>
        <w:t>”</w:t>
      </w:r>
      <w:r>
        <w:rPr>
          <w:rFonts w:ascii="仿宋_GB2312" w:eastAsia="仿宋_GB2312" w:hAnsi="仿宋" w:cs="Times New Roman"/>
          <w:color w:val="000000" w:themeColor="text1"/>
          <w:kern w:val="0"/>
          <w:sz w:val="32"/>
          <w:szCs w:val="32"/>
        </w:rPr>
        <w:t>。</w:t>
      </w:r>
    </w:p>
    <w:p w:rsidR="00B96F31" w:rsidRPr="00B96F31" w:rsidRDefault="00B96F31" w:rsidP="005418ED">
      <w:pPr>
        <w:snapToGrid w:val="0"/>
        <w:spacing w:line="600" w:lineRule="exact"/>
        <w:ind w:firstLine="476"/>
        <w:rPr>
          <w:rFonts w:ascii="黑体" w:eastAsia="黑体" w:hAnsi="黑体" w:cs="Times New Roman"/>
          <w:kern w:val="0"/>
        </w:rPr>
      </w:pPr>
      <w:r w:rsidRPr="00B96F31">
        <w:rPr>
          <w:rFonts w:ascii="黑体" w:eastAsia="黑体" w:hAnsi="黑体" w:cs="Times New Roman" w:hint="eastAsia"/>
          <w:color w:val="000000" w:themeColor="text1"/>
          <w:kern w:val="0"/>
          <w:sz w:val="32"/>
          <w:szCs w:val="32"/>
        </w:rPr>
        <w:lastRenderedPageBreak/>
        <w:t>二</w:t>
      </w:r>
      <w:r w:rsidRPr="00B96F31">
        <w:rPr>
          <w:rFonts w:ascii="黑体" w:eastAsia="黑体" w:hAnsi="黑体" w:cs="Times New Roman"/>
          <w:color w:val="000000" w:themeColor="text1"/>
          <w:kern w:val="0"/>
          <w:sz w:val="32"/>
          <w:szCs w:val="32"/>
        </w:rPr>
        <w:t>、主要内容</w:t>
      </w:r>
    </w:p>
    <w:p w:rsidR="00B96F31" w:rsidRDefault="00B96F31" w:rsidP="00455499">
      <w:pPr>
        <w:snapToGrid w:val="0"/>
        <w:spacing w:line="600" w:lineRule="exact"/>
        <w:ind w:firstLine="476"/>
        <w:rPr>
          <w:rFonts w:ascii="仿宋_GB2312" w:eastAsia="仿宋_GB2312" w:hAnsi="仿宋" w:cs="Times New Roman"/>
          <w:color w:val="000000" w:themeColor="text1"/>
          <w:kern w:val="0"/>
          <w:sz w:val="32"/>
          <w:szCs w:val="32"/>
        </w:rPr>
      </w:pPr>
      <w:r>
        <w:rPr>
          <w:rFonts w:ascii="仿宋_GB2312" w:eastAsia="仿宋_GB2312" w:hint="eastAsia"/>
          <w:color w:val="000000" w:themeColor="text1"/>
          <w:sz w:val="32"/>
          <w:szCs w:val="32"/>
        </w:rPr>
        <w:t>本文件分为</w:t>
      </w:r>
      <w:r w:rsidRPr="0065685A">
        <w:rPr>
          <w:rFonts w:ascii="仿宋_GB2312" w:eastAsia="仿宋_GB2312" w:hAnsi="仿宋" w:cs="Times New Roman" w:hint="eastAsia"/>
          <w:color w:val="000000" w:themeColor="text1"/>
          <w:kern w:val="0"/>
          <w:sz w:val="32"/>
          <w:szCs w:val="32"/>
        </w:rPr>
        <w:t>化学药品及</w:t>
      </w:r>
      <w:r w:rsidR="00FF4179">
        <w:rPr>
          <w:rFonts w:ascii="仿宋_GB2312" w:eastAsia="仿宋_GB2312" w:hAnsi="仿宋" w:cs="Times New Roman" w:hint="eastAsia"/>
          <w:color w:val="000000" w:themeColor="text1"/>
          <w:kern w:val="0"/>
          <w:sz w:val="32"/>
          <w:szCs w:val="32"/>
        </w:rPr>
        <w:t>治疗用</w:t>
      </w:r>
      <w:r w:rsidRPr="0065685A">
        <w:rPr>
          <w:rFonts w:ascii="仿宋_GB2312" w:eastAsia="仿宋_GB2312" w:hAnsi="仿宋" w:cs="Times New Roman" w:hint="eastAsia"/>
          <w:color w:val="000000" w:themeColor="text1"/>
          <w:kern w:val="0"/>
          <w:sz w:val="32"/>
          <w:szCs w:val="32"/>
        </w:rPr>
        <w:t>生物制品说明书通用格式和撰写指南</w:t>
      </w:r>
      <w:r w:rsidR="00FF4179">
        <w:rPr>
          <w:rFonts w:ascii="仿宋_GB2312" w:eastAsia="仿宋_GB2312" w:hAnsi="仿宋" w:cs="Times New Roman" w:hint="eastAsia"/>
          <w:color w:val="000000" w:themeColor="text1"/>
          <w:kern w:val="0"/>
          <w:sz w:val="32"/>
          <w:szCs w:val="32"/>
        </w:rPr>
        <w:t>、预防用</w:t>
      </w:r>
      <w:r w:rsidR="00FF4179">
        <w:rPr>
          <w:rFonts w:ascii="仿宋_GB2312" w:eastAsia="仿宋_GB2312" w:hAnsi="仿宋" w:cs="Times New Roman"/>
          <w:color w:val="000000" w:themeColor="text1"/>
          <w:kern w:val="0"/>
          <w:sz w:val="32"/>
          <w:szCs w:val="32"/>
        </w:rPr>
        <w:t>生物制品</w:t>
      </w:r>
      <w:r w:rsidR="00FF4179" w:rsidRPr="0065685A">
        <w:rPr>
          <w:rFonts w:ascii="仿宋_GB2312" w:eastAsia="仿宋_GB2312" w:hAnsi="仿宋" w:cs="Times New Roman" w:hint="eastAsia"/>
          <w:color w:val="000000" w:themeColor="text1"/>
          <w:kern w:val="0"/>
          <w:sz w:val="32"/>
          <w:szCs w:val="32"/>
        </w:rPr>
        <w:t>说明书通用格式和撰写指南</w:t>
      </w:r>
      <w:r w:rsidR="00FF4179">
        <w:rPr>
          <w:rFonts w:ascii="仿宋_GB2312" w:eastAsia="仿宋_GB2312" w:hAnsi="仿宋" w:cs="Times New Roman" w:hint="eastAsia"/>
          <w:color w:val="000000" w:themeColor="text1"/>
          <w:kern w:val="0"/>
          <w:sz w:val="32"/>
          <w:szCs w:val="32"/>
        </w:rPr>
        <w:t>、</w:t>
      </w:r>
      <w:r w:rsidR="00FF4179" w:rsidRPr="00FF4179">
        <w:rPr>
          <w:rFonts w:ascii="仿宋_GB2312" w:eastAsia="仿宋_GB2312" w:hAnsi="仿宋" w:cs="Times New Roman" w:hint="eastAsia"/>
          <w:color w:val="000000" w:themeColor="text1"/>
          <w:kern w:val="0"/>
          <w:sz w:val="32"/>
          <w:szCs w:val="32"/>
        </w:rPr>
        <w:t>放射性药品说明书通用格式和撰写指南</w:t>
      </w:r>
      <w:r w:rsidR="00FF4179">
        <w:rPr>
          <w:rFonts w:ascii="仿宋_GB2312" w:eastAsia="仿宋_GB2312" w:hAnsi="仿宋" w:cs="Times New Roman" w:hint="eastAsia"/>
          <w:color w:val="000000" w:themeColor="text1"/>
          <w:kern w:val="0"/>
          <w:sz w:val="32"/>
          <w:szCs w:val="32"/>
        </w:rPr>
        <w:t>三部分</w:t>
      </w:r>
      <w:r>
        <w:rPr>
          <w:rFonts w:ascii="仿宋_GB2312" w:eastAsia="仿宋_GB2312" w:hAnsi="仿宋" w:cs="Times New Roman"/>
          <w:color w:val="000000" w:themeColor="text1"/>
          <w:kern w:val="0"/>
          <w:sz w:val="32"/>
          <w:szCs w:val="32"/>
        </w:rPr>
        <w:t>。</w:t>
      </w:r>
    </w:p>
    <w:p w:rsidR="00B96F31" w:rsidRPr="000F53CA" w:rsidRDefault="00B96F31" w:rsidP="000F53CA">
      <w:pPr>
        <w:snapToGrid w:val="0"/>
        <w:spacing w:line="600" w:lineRule="exact"/>
        <w:ind w:firstLine="476"/>
        <w:rPr>
          <w:rFonts w:ascii="楷体_GB2312" w:eastAsia="楷体_GB2312" w:hAnsi="仿宋" w:cs="Times New Roman"/>
          <w:color w:val="000000" w:themeColor="text1"/>
          <w:kern w:val="0"/>
          <w:sz w:val="32"/>
          <w:szCs w:val="32"/>
        </w:rPr>
      </w:pPr>
      <w:r w:rsidRPr="00277158">
        <w:rPr>
          <w:rFonts w:ascii="楷体_GB2312" w:eastAsia="楷体_GB2312" w:hAnsi="仿宋" w:cs="Times New Roman" w:hint="eastAsia"/>
          <w:color w:val="000000" w:themeColor="text1"/>
          <w:kern w:val="0"/>
          <w:sz w:val="32"/>
          <w:szCs w:val="32"/>
        </w:rPr>
        <w:t>（一）化学药品及</w:t>
      </w:r>
      <w:r w:rsidR="000F53CA">
        <w:rPr>
          <w:rFonts w:ascii="楷体_GB2312" w:eastAsia="楷体_GB2312" w:hAnsi="仿宋" w:cs="Times New Roman" w:hint="eastAsia"/>
          <w:color w:val="000000" w:themeColor="text1"/>
          <w:kern w:val="0"/>
          <w:sz w:val="32"/>
          <w:szCs w:val="32"/>
        </w:rPr>
        <w:t>治疗</w:t>
      </w:r>
      <w:r w:rsidR="000F53CA">
        <w:rPr>
          <w:rFonts w:ascii="楷体_GB2312" w:eastAsia="楷体_GB2312" w:hAnsi="仿宋" w:cs="Times New Roman"/>
          <w:color w:val="000000" w:themeColor="text1"/>
          <w:kern w:val="0"/>
          <w:sz w:val="32"/>
          <w:szCs w:val="32"/>
        </w:rPr>
        <w:t>用</w:t>
      </w:r>
      <w:r w:rsidRPr="00277158">
        <w:rPr>
          <w:rFonts w:ascii="楷体_GB2312" w:eastAsia="楷体_GB2312" w:hAnsi="仿宋" w:cs="Times New Roman" w:hint="eastAsia"/>
          <w:color w:val="000000" w:themeColor="text1"/>
          <w:kern w:val="0"/>
          <w:sz w:val="32"/>
          <w:szCs w:val="32"/>
        </w:rPr>
        <w:t>生物制品说明书通用格式</w:t>
      </w:r>
      <w:r w:rsidR="000F53CA" w:rsidRPr="00131F89">
        <w:rPr>
          <w:rFonts w:ascii="楷体_GB2312" w:eastAsia="楷体_GB2312" w:hAnsi="仿宋" w:cs="Times New Roman" w:hint="eastAsia"/>
          <w:color w:val="000000" w:themeColor="text1"/>
          <w:kern w:val="0"/>
          <w:sz w:val="32"/>
          <w:szCs w:val="32"/>
        </w:rPr>
        <w:t>撰写指南</w:t>
      </w:r>
    </w:p>
    <w:p w:rsidR="000F53CA" w:rsidRDefault="000F53CA" w:rsidP="00455499">
      <w:pPr>
        <w:snapToGrid w:val="0"/>
        <w:spacing w:line="600" w:lineRule="exact"/>
        <w:ind w:firstLine="476"/>
        <w:rPr>
          <w:rFonts w:ascii="仿宋_GB2312" w:eastAsia="仿宋_GB2312" w:hAnsi="仿宋" w:cs="Times New Roman"/>
          <w:color w:val="000000" w:themeColor="text1"/>
          <w:kern w:val="0"/>
          <w:sz w:val="32"/>
          <w:szCs w:val="32"/>
        </w:rPr>
      </w:pPr>
      <w:r>
        <w:rPr>
          <w:rFonts w:ascii="仿宋_GB2312" w:eastAsia="仿宋_GB2312" w:hAnsi="仿宋" w:cs="Times New Roman" w:hint="eastAsia"/>
          <w:color w:val="000000" w:themeColor="text1"/>
          <w:kern w:val="0"/>
          <w:sz w:val="32"/>
          <w:szCs w:val="32"/>
        </w:rPr>
        <w:t>1.通用</w:t>
      </w:r>
      <w:r>
        <w:rPr>
          <w:rFonts w:ascii="仿宋_GB2312" w:eastAsia="仿宋_GB2312" w:hAnsi="仿宋" w:cs="Times New Roman"/>
          <w:color w:val="000000" w:themeColor="text1"/>
          <w:kern w:val="0"/>
          <w:sz w:val="32"/>
          <w:szCs w:val="32"/>
        </w:rPr>
        <w:t>格式</w:t>
      </w:r>
    </w:p>
    <w:p w:rsidR="007A2262" w:rsidRPr="00CF6F66" w:rsidRDefault="000F53CA" w:rsidP="00455499">
      <w:pPr>
        <w:snapToGrid w:val="0"/>
        <w:spacing w:line="600" w:lineRule="exact"/>
        <w:ind w:firstLine="476"/>
        <w:rPr>
          <w:rFonts w:ascii="仿宋_GB2312" w:eastAsia="仿宋_GB2312" w:hAnsi="仿宋" w:cs="Times New Roman"/>
          <w:color w:val="000000" w:themeColor="text1"/>
          <w:kern w:val="0"/>
          <w:sz w:val="32"/>
          <w:szCs w:val="32"/>
        </w:rPr>
      </w:pPr>
      <w:r>
        <w:rPr>
          <w:rFonts w:ascii="仿宋_GB2312" w:eastAsia="仿宋_GB2312" w:hAnsi="仿宋" w:cs="Times New Roman" w:hint="eastAsia"/>
          <w:color w:val="000000" w:themeColor="text1"/>
          <w:kern w:val="0"/>
          <w:sz w:val="32"/>
          <w:szCs w:val="32"/>
        </w:rPr>
        <w:t>（</w:t>
      </w:r>
      <w:r w:rsidR="007A2262" w:rsidRPr="00CF6F66">
        <w:rPr>
          <w:rFonts w:ascii="仿宋_GB2312" w:eastAsia="仿宋_GB2312" w:hAnsi="仿宋" w:cs="Times New Roman" w:hint="eastAsia"/>
          <w:color w:val="000000" w:themeColor="text1"/>
          <w:kern w:val="0"/>
          <w:sz w:val="32"/>
          <w:szCs w:val="32"/>
        </w:rPr>
        <w:t>1</w:t>
      </w:r>
      <w:r>
        <w:rPr>
          <w:rFonts w:ascii="仿宋_GB2312" w:eastAsia="仿宋_GB2312" w:hAnsi="仿宋" w:cs="Times New Roman" w:hint="eastAsia"/>
          <w:color w:val="000000" w:themeColor="text1"/>
          <w:kern w:val="0"/>
          <w:sz w:val="32"/>
          <w:szCs w:val="32"/>
        </w:rPr>
        <w:t>）</w:t>
      </w:r>
      <w:r w:rsidR="00CC778D" w:rsidRPr="00CF6F66">
        <w:rPr>
          <w:rFonts w:ascii="仿宋_GB2312" w:eastAsia="仿宋_GB2312" w:hAnsi="仿宋" w:cs="Times New Roman" w:hint="eastAsia"/>
          <w:color w:val="000000" w:themeColor="text1"/>
          <w:kern w:val="0"/>
          <w:sz w:val="32"/>
          <w:szCs w:val="32"/>
        </w:rPr>
        <w:t>将原【注意事项】更改为【警告和注意事项】，以强化警告的内容，旨在加强</w:t>
      </w:r>
      <w:r w:rsidR="007A2262" w:rsidRPr="00CF6F66">
        <w:rPr>
          <w:rFonts w:ascii="仿宋_GB2312" w:eastAsia="仿宋_GB2312" w:hAnsi="仿宋" w:cs="Times New Roman" w:hint="eastAsia"/>
          <w:color w:val="000000" w:themeColor="text1"/>
          <w:kern w:val="0"/>
          <w:sz w:val="32"/>
          <w:szCs w:val="32"/>
        </w:rPr>
        <w:t>有关风险管控，保障用药安全。</w:t>
      </w:r>
    </w:p>
    <w:p w:rsidR="007A2262" w:rsidRPr="00CF6F66" w:rsidRDefault="000F53CA" w:rsidP="00455499">
      <w:pPr>
        <w:snapToGrid w:val="0"/>
        <w:spacing w:line="600" w:lineRule="exact"/>
        <w:ind w:firstLine="476"/>
        <w:rPr>
          <w:rFonts w:ascii="仿宋_GB2312" w:eastAsia="仿宋_GB2312" w:hAnsi="仿宋" w:cs="Times New Roman"/>
          <w:color w:val="000000" w:themeColor="text1"/>
          <w:kern w:val="0"/>
          <w:sz w:val="32"/>
          <w:szCs w:val="32"/>
        </w:rPr>
      </w:pPr>
      <w:r>
        <w:rPr>
          <w:rFonts w:ascii="仿宋_GB2312" w:eastAsia="仿宋_GB2312" w:hAnsi="仿宋" w:cs="Times New Roman" w:hint="eastAsia"/>
          <w:color w:val="000000" w:themeColor="text1"/>
          <w:kern w:val="0"/>
          <w:sz w:val="32"/>
          <w:szCs w:val="32"/>
        </w:rPr>
        <w:t>（</w:t>
      </w:r>
      <w:r w:rsidR="007A2262" w:rsidRPr="00CF6F66">
        <w:rPr>
          <w:rFonts w:ascii="仿宋_GB2312" w:eastAsia="仿宋_GB2312" w:hAnsi="仿宋" w:cs="Times New Roman" w:hint="eastAsia"/>
          <w:color w:val="000000" w:themeColor="text1"/>
          <w:kern w:val="0"/>
          <w:sz w:val="32"/>
          <w:szCs w:val="32"/>
        </w:rPr>
        <w:t>2</w:t>
      </w:r>
      <w:r>
        <w:rPr>
          <w:rFonts w:ascii="仿宋_GB2312" w:eastAsia="仿宋_GB2312" w:hAnsi="仿宋" w:cs="Times New Roman" w:hint="eastAsia"/>
          <w:color w:val="000000" w:themeColor="text1"/>
          <w:kern w:val="0"/>
          <w:sz w:val="32"/>
          <w:szCs w:val="32"/>
        </w:rPr>
        <w:t>）</w:t>
      </w:r>
      <w:r w:rsidR="007A2262" w:rsidRPr="00CF6F66">
        <w:rPr>
          <w:rFonts w:ascii="仿宋_GB2312" w:eastAsia="仿宋_GB2312" w:hAnsi="仿宋" w:cs="Times New Roman" w:hint="eastAsia"/>
          <w:color w:val="000000" w:themeColor="text1"/>
          <w:kern w:val="0"/>
          <w:sz w:val="32"/>
          <w:szCs w:val="32"/>
        </w:rPr>
        <w:t>增加【药物滥用和药物依赖】项。因为镇痛、麻醉、精神药物等有可能导致药物滥用或依赖，增加该内容有助于控制用药。</w:t>
      </w:r>
    </w:p>
    <w:p w:rsidR="007A2262" w:rsidRPr="00CF6F66" w:rsidRDefault="000F53CA" w:rsidP="00455499">
      <w:pPr>
        <w:snapToGrid w:val="0"/>
        <w:spacing w:line="600" w:lineRule="exact"/>
        <w:ind w:firstLine="476"/>
        <w:rPr>
          <w:rFonts w:ascii="仿宋_GB2312" w:eastAsia="仿宋_GB2312" w:hAnsi="仿宋" w:cs="Times New Roman"/>
          <w:color w:val="000000" w:themeColor="text1"/>
          <w:kern w:val="0"/>
          <w:sz w:val="32"/>
          <w:szCs w:val="32"/>
        </w:rPr>
      </w:pPr>
      <w:r>
        <w:rPr>
          <w:rFonts w:ascii="仿宋_GB2312" w:eastAsia="仿宋_GB2312" w:hAnsi="仿宋" w:cs="Times New Roman" w:hint="eastAsia"/>
          <w:color w:val="000000" w:themeColor="text1"/>
          <w:kern w:val="0"/>
          <w:sz w:val="32"/>
          <w:szCs w:val="32"/>
        </w:rPr>
        <w:t>（</w:t>
      </w:r>
      <w:r w:rsidR="007A2262" w:rsidRPr="00CF6F66">
        <w:rPr>
          <w:rFonts w:ascii="仿宋_GB2312" w:eastAsia="仿宋_GB2312" w:hAnsi="仿宋" w:cs="Times New Roman" w:hint="eastAsia"/>
          <w:color w:val="000000" w:themeColor="text1"/>
          <w:kern w:val="0"/>
          <w:sz w:val="32"/>
          <w:szCs w:val="32"/>
        </w:rPr>
        <w:t>3</w:t>
      </w:r>
      <w:r>
        <w:rPr>
          <w:rFonts w:ascii="仿宋_GB2312" w:eastAsia="仿宋_GB2312" w:hAnsi="仿宋" w:cs="Times New Roman" w:hint="eastAsia"/>
          <w:color w:val="000000" w:themeColor="text1"/>
          <w:kern w:val="0"/>
          <w:sz w:val="32"/>
          <w:szCs w:val="32"/>
        </w:rPr>
        <w:t>）</w:t>
      </w:r>
      <w:r w:rsidR="007A2262" w:rsidRPr="00CF6F66">
        <w:rPr>
          <w:rFonts w:ascii="仿宋_GB2312" w:eastAsia="仿宋_GB2312" w:hAnsi="仿宋" w:cs="Times New Roman" w:hint="eastAsia"/>
          <w:color w:val="000000" w:themeColor="text1"/>
          <w:kern w:val="0"/>
          <w:sz w:val="32"/>
          <w:szCs w:val="32"/>
        </w:rPr>
        <w:t>增加【临床药理学】项，内容包括药效动力学、药代动力学、遗传药理学的内容。原说明书格式中缺少药效动力学、遗传药理学等内容，导致说明书中长期缺少有关</w:t>
      </w:r>
      <w:r w:rsidR="004F13F0" w:rsidRPr="00CF6F66">
        <w:rPr>
          <w:rFonts w:ascii="仿宋_GB2312" w:eastAsia="仿宋_GB2312" w:hAnsi="仿宋" w:cs="Times New Roman" w:hint="eastAsia"/>
          <w:color w:val="000000" w:themeColor="text1"/>
          <w:kern w:val="0"/>
          <w:sz w:val="32"/>
          <w:szCs w:val="32"/>
        </w:rPr>
        <w:t>信息</w:t>
      </w:r>
      <w:r w:rsidR="007A2262" w:rsidRPr="00CF6F66">
        <w:rPr>
          <w:rFonts w:ascii="仿宋_GB2312" w:eastAsia="仿宋_GB2312" w:hAnsi="仿宋" w:cs="Times New Roman" w:hint="eastAsia"/>
          <w:color w:val="000000" w:themeColor="text1"/>
          <w:kern w:val="0"/>
          <w:sz w:val="32"/>
          <w:szCs w:val="32"/>
        </w:rPr>
        <w:t>，说明书</w:t>
      </w:r>
      <w:r w:rsidR="004F13F0" w:rsidRPr="00CF6F66">
        <w:rPr>
          <w:rFonts w:ascii="仿宋_GB2312" w:eastAsia="仿宋_GB2312" w:hAnsi="仿宋" w:cs="Times New Roman" w:hint="eastAsia"/>
          <w:color w:val="000000" w:themeColor="text1"/>
          <w:kern w:val="0"/>
          <w:sz w:val="32"/>
          <w:szCs w:val="32"/>
        </w:rPr>
        <w:t>内容</w:t>
      </w:r>
      <w:r w:rsidR="007A2262" w:rsidRPr="00CF6F66">
        <w:rPr>
          <w:rFonts w:ascii="仿宋_GB2312" w:eastAsia="仿宋_GB2312" w:hAnsi="仿宋" w:cs="Times New Roman" w:hint="eastAsia"/>
          <w:color w:val="000000" w:themeColor="text1"/>
          <w:kern w:val="0"/>
          <w:sz w:val="32"/>
          <w:szCs w:val="32"/>
        </w:rPr>
        <w:t>不全</w:t>
      </w:r>
      <w:r w:rsidR="004F13F0" w:rsidRPr="00CF6F66">
        <w:rPr>
          <w:rFonts w:ascii="仿宋_GB2312" w:eastAsia="仿宋_GB2312" w:hAnsi="仿宋" w:cs="Times New Roman" w:hint="eastAsia"/>
          <w:color w:val="000000" w:themeColor="text1"/>
          <w:kern w:val="0"/>
          <w:sz w:val="32"/>
          <w:szCs w:val="32"/>
        </w:rPr>
        <w:t>，不利于临床合理用药</w:t>
      </w:r>
      <w:r w:rsidR="007A2262" w:rsidRPr="00CF6F66">
        <w:rPr>
          <w:rFonts w:ascii="仿宋_GB2312" w:eastAsia="仿宋_GB2312" w:hAnsi="仿宋" w:cs="Times New Roman" w:hint="eastAsia"/>
          <w:color w:val="000000" w:themeColor="text1"/>
          <w:kern w:val="0"/>
          <w:sz w:val="32"/>
          <w:szCs w:val="32"/>
        </w:rPr>
        <w:t>。</w:t>
      </w:r>
    </w:p>
    <w:p w:rsidR="004F13F0" w:rsidRPr="00CF6F66" w:rsidRDefault="004F13F0" w:rsidP="00455499">
      <w:pPr>
        <w:snapToGrid w:val="0"/>
        <w:spacing w:line="600" w:lineRule="exact"/>
        <w:ind w:firstLine="476"/>
        <w:rPr>
          <w:rFonts w:ascii="仿宋_GB2312" w:eastAsia="仿宋_GB2312" w:hAnsi="仿宋" w:cs="Times New Roman"/>
          <w:color w:val="000000" w:themeColor="text1"/>
          <w:kern w:val="0"/>
          <w:sz w:val="32"/>
          <w:szCs w:val="32"/>
        </w:rPr>
      </w:pPr>
      <w:r w:rsidRPr="00CF6F66">
        <w:rPr>
          <w:rFonts w:ascii="仿宋_GB2312" w:eastAsia="仿宋_GB2312" w:hAnsi="仿宋" w:cs="Times New Roman" w:hint="eastAsia"/>
          <w:color w:val="000000" w:themeColor="text1"/>
          <w:kern w:val="0"/>
          <w:sz w:val="32"/>
          <w:szCs w:val="32"/>
        </w:rPr>
        <w:t>同时，</w:t>
      </w:r>
      <w:r w:rsidR="007A2262" w:rsidRPr="00CF6F66">
        <w:rPr>
          <w:rFonts w:ascii="仿宋_GB2312" w:eastAsia="仿宋_GB2312" w:hAnsi="仿宋" w:cs="Times New Roman" w:hint="eastAsia"/>
          <w:color w:val="000000" w:themeColor="text1"/>
          <w:kern w:val="0"/>
          <w:sz w:val="32"/>
          <w:szCs w:val="32"/>
        </w:rPr>
        <w:t>删除原说明书中的【药代动力学】项</w:t>
      </w:r>
      <w:r w:rsidRPr="00CF6F66">
        <w:rPr>
          <w:rFonts w:ascii="仿宋_GB2312" w:eastAsia="仿宋_GB2312" w:hAnsi="仿宋" w:cs="Times New Roman" w:hint="eastAsia"/>
          <w:color w:val="000000" w:themeColor="text1"/>
          <w:kern w:val="0"/>
          <w:sz w:val="32"/>
          <w:szCs w:val="32"/>
        </w:rPr>
        <w:t>。</w:t>
      </w:r>
    </w:p>
    <w:p w:rsidR="004F13F0" w:rsidRPr="00CF6F66" w:rsidRDefault="000F53CA" w:rsidP="00455499">
      <w:pPr>
        <w:snapToGrid w:val="0"/>
        <w:spacing w:line="600" w:lineRule="exact"/>
        <w:ind w:firstLine="476"/>
        <w:rPr>
          <w:rFonts w:ascii="仿宋_GB2312" w:eastAsia="仿宋_GB2312" w:hAnsi="仿宋" w:cs="Times New Roman"/>
          <w:color w:val="000000" w:themeColor="text1"/>
          <w:kern w:val="0"/>
          <w:sz w:val="32"/>
          <w:szCs w:val="32"/>
        </w:rPr>
      </w:pPr>
      <w:r>
        <w:rPr>
          <w:rFonts w:ascii="仿宋_GB2312" w:eastAsia="仿宋_GB2312" w:hAnsi="仿宋" w:cs="Times New Roman" w:hint="eastAsia"/>
          <w:color w:val="000000" w:themeColor="text1"/>
          <w:kern w:val="0"/>
          <w:sz w:val="32"/>
          <w:szCs w:val="32"/>
        </w:rPr>
        <w:t>（</w:t>
      </w:r>
      <w:r w:rsidR="004F13F0" w:rsidRPr="00CF6F66">
        <w:rPr>
          <w:rFonts w:ascii="仿宋_GB2312" w:eastAsia="仿宋_GB2312" w:hAnsi="仿宋" w:cs="Times New Roman" w:hint="eastAsia"/>
          <w:color w:val="000000" w:themeColor="text1"/>
          <w:kern w:val="0"/>
          <w:sz w:val="32"/>
          <w:szCs w:val="32"/>
        </w:rPr>
        <w:t>4</w:t>
      </w:r>
      <w:r>
        <w:rPr>
          <w:rFonts w:ascii="仿宋_GB2312" w:eastAsia="仿宋_GB2312" w:hAnsi="仿宋" w:cs="Times New Roman" w:hint="eastAsia"/>
          <w:color w:val="000000" w:themeColor="text1"/>
          <w:kern w:val="0"/>
          <w:sz w:val="32"/>
          <w:szCs w:val="32"/>
        </w:rPr>
        <w:t>）</w:t>
      </w:r>
      <w:r w:rsidR="004F13F0" w:rsidRPr="00CF6F66">
        <w:rPr>
          <w:rFonts w:ascii="仿宋_GB2312" w:eastAsia="仿宋_GB2312" w:hAnsi="仿宋" w:cs="Times New Roman" w:hint="eastAsia"/>
          <w:color w:val="000000" w:themeColor="text1"/>
          <w:kern w:val="0"/>
          <w:sz w:val="32"/>
          <w:szCs w:val="32"/>
        </w:rPr>
        <w:t>明确【药理毒理】项内容为“药理作用、毒理研究”，不再涉及与“临床药理学”有关的内容。</w:t>
      </w:r>
    </w:p>
    <w:p w:rsidR="004F13F0" w:rsidRPr="00CF6F66" w:rsidRDefault="000F53CA" w:rsidP="00455499">
      <w:pPr>
        <w:snapToGrid w:val="0"/>
        <w:spacing w:line="600" w:lineRule="exact"/>
        <w:ind w:firstLine="476"/>
        <w:rPr>
          <w:rFonts w:ascii="仿宋_GB2312" w:eastAsia="仿宋_GB2312" w:hAnsi="仿宋" w:cs="Times New Roman"/>
          <w:color w:val="000000" w:themeColor="text1"/>
          <w:kern w:val="0"/>
          <w:sz w:val="32"/>
          <w:szCs w:val="32"/>
        </w:rPr>
      </w:pPr>
      <w:r>
        <w:rPr>
          <w:rFonts w:ascii="仿宋_GB2312" w:eastAsia="仿宋_GB2312" w:hAnsi="仿宋" w:cs="Times New Roman" w:hint="eastAsia"/>
          <w:color w:val="000000" w:themeColor="text1"/>
          <w:kern w:val="0"/>
          <w:sz w:val="32"/>
          <w:szCs w:val="32"/>
        </w:rPr>
        <w:t>（</w:t>
      </w:r>
      <w:r w:rsidR="004F13F0" w:rsidRPr="00CF6F66">
        <w:rPr>
          <w:rFonts w:ascii="仿宋_GB2312" w:eastAsia="仿宋_GB2312" w:hAnsi="仿宋" w:cs="Times New Roman" w:hint="eastAsia"/>
          <w:color w:val="000000" w:themeColor="text1"/>
          <w:kern w:val="0"/>
          <w:sz w:val="32"/>
          <w:szCs w:val="32"/>
        </w:rPr>
        <w:t>5</w:t>
      </w:r>
      <w:r>
        <w:rPr>
          <w:rFonts w:ascii="仿宋_GB2312" w:eastAsia="仿宋_GB2312" w:hAnsi="仿宋" w:cs="Times New Roman" w:hint="eastAsia"/>
          <w:color w:val="000000" w:themeColor="text1"/>
          <w:kern w:val="0"/>
          <w:sz w:val="32"/>
          <w:szCs w:val="32"/>
        </w:rPr>
        <w:t>）</w:t>
      </w:r>
      <w:r w:rsidR="004F13F0" w:rsidRPr="00CF6F66">
        <w:rPr>
          <w:rFonts w:ascii="仿宋_GB2312" w:eastAsia="仿宋_GB2312" w:hAnsi="仿宋" w:cs="Times New Roman" w:hint="eastAsia"/>
          <w:color w:val="000000" w:themeColor="text1"/>
          <w:kern w:val="0"/>
          <w:sz w:val="32"/>
          <w:szCs w:val="32"/>
        </w:rPr>
        <w:t>根据</w:t>
      </w:r>
      <w:r w:rsidR="003115A7">
        <w:rPr>
          <w:rFonts w:ascii="仿宋_GB2312" w:eastAsia="仿宋_GB2312" w:hAnsi="仿宋" w:cs="Times New Roman" w:hint="eastAsia"/>
          <w:color w:val="000000" w:themeColor="text1"/>
          <w:kern w:val="0"/>
          <w:sz w:val="32"/>
          <w:szCs w:val="32"/>
        </w:rPr>
        <w:t>新《</w:t>
      </w:r>
      <w:r w:rsidR="004F13F0" w:rsidRPr="00CF6F66">
        <w:rPr>
          <w:rFonts w:ascii="仿宋_GB2312" w:eastAsia="仿宋_GB2312" w:hAnsi="仿宋" w:cs="Times New Roman" w:hint="eastAsia"/>
          <w:color w:val="000000" w:themeColor="text1"/>
          <w:kern w:val="0"/>
          <w:sz w:val="32"/>
          <w:szCs w:val="32"/>
        </w:rPr>
        <w:t>药品管理法</w:t>
      </w:r>
      <w:r w:rsidR="003115A7">
        <w:rPr>
          <w:rFonts w:ascii="仿宋_GB2312" w:eastAsia="仿宋_GB2312" w:hAnsi="仿宋" w:cs="Times New Roman" w:hint="eastAsia"/>
          <w:color w:val="000000" w:themeColor="text1"/>
          <w:kern w:val="0"/>
          <w:sz w:val="32"/>
          <w:szCs w:val="32"/>
        </w:rPr>
        <w:t>》及</w:t>
      </w:r>
      <w:r w:rsidR="003115A7">
        <w:rPr>
          <w:rFonts w:ascii="仿宋_GB2312" w:eastAsia="仿宋_GB2312" w:hAnsi="仿宋" w:cs="Times New Roman"/>
          <w:color w:val="000000" w:themeColor="text1"/>
          <w:kern w:val="0"/>
          <w:sz w:val="32"/>
          <w:szCs w:val="32"/>
        </w:rPr>
        <w:t>《药品注册</w:t>
      </w:r>
      <w:r w:rsidR="003115A7">
        <w:rPr>
          <w:rFonts w:ascii="仿宋_GB2312" w:eastAsia="仿宋_GB2312" w:hAnsi="仿宋" w:cs="Times New Roman" w:hint="eastAsia"/>
          <w:color w:val="000000" w:themeColor="text1"/>
          <w:kern w:val="0"/>
          <w:sz w:val="32"/>
          <w:szCs w:val="32"/>
        </w:rPr>
        <w:t>管理</w:t>
      </w:r>
      <w:r w:rsidR="0006316F">
        <w:rPr>
          <w:rFonts w:ascii="仿宋_GB2312" w:eastAsia="仿宋_GB2312" w:hAnsi="仿宋" w:cs="Times New Roman"/>
          <w:color w:val="000000" w:themeColor="text1"/>
          <w:kern w:val="0"/>
          <w:sz w:val="32"/>
          <w:szCs w:val="32"/>
        </w:rPr>
        <w:t>办法》</w:t>
      </w:r>
      <w:r w:rsidR="004F13F0" w:rsidRPr="00CF6F66">
        <w:rPr>
          <w:rFonts w:ascii="仿宋_GB2312" w:eastAsia="仿宋_GB2312" w:hAnsi="仿宋" w:cs="Times New Roman" w:hint="eastAsia"/>
          <w:color w:val="000000" w:themeColor="text1"/>
          <w:kern w:val="0"/>
          <w:sz w:val="32"/>
          <w:szCs w:val="32"/>
        </w:rPr>
        <w:t>，增加【上市许可持有人】信息。</w:t>
      </w:r>
    </w:p>
    <w:p w:rsidR="00CC778D" w:rsidRDefault="000F53CA" w:rsidP="00455499">
      <w:pPr>
        <w:snapToGrid w:val="0"/>
        <w:spacing w:line="600" w:lineRule="exact"/>
        <w:ind w:firstLine="476"/>
        <w:rPr>
          <w:rFonts w:ascii="仿宋_GB2312" w:eastAsia="仿宋_GB2312" w:hAnsi="仿宋" w:cs="Times New Roman"/>
          <w:color w:val="000000" w:themeColor="text1"/>
          <w:kern w:val="0"/>
          <w:sz w:val="32"/>
          <w:szCs w:val="32"/>
        </w:rPr>
      </w:pPr>
      <w:r>
        <w:rPr>
          <w:rFonts w:ascii="仿宋_GB2312" w:eastAsia="仿宋_GB2312" w:hAnsi="仿宋" w:cs="Times New Roman" w:hint="eastAsia"/>
          <w:color w:val="000000" w:themeColor="text1"/>
          <w:kern w:val="0"/>
          <w:sz w:val="32"/>
          <w:szCs w:val="32"/>
        </w:rPr>
        <w:t>（</w:t>
      </w:r>
      <w:r w:rsidR="004F13F0" w:rsidRPr="00CF6F66">
        <w:rPr>
          <w:rFonts w:ascii="仿宋_GB2312" w:eastAsia="仿宋_GB2312" w:hAnsi="仿宋" w:cs="Times New Roman" w:hint="eastAsia"/>
          <w:color w:val="000000" w:themeColor="text1"/>
          <w:kern w:val="0"/>
          <w:sz w:val="32"/>
          <w:szCs w:val="32"/>
        </w:rPr>
        <w:t>6</w:t>
      </w:r>
      <w:r>
        <w:rPr>
          <w:rFonts w:ascii="仿宋_GB2312" w:eastAsia="仿宋_GB2312" w:hAnsi="仿宋" w:cs="Times New Roman"/>
          <w:color w:val="000000" w:themeColor="text1"/>
          <w:kern w:val="0"/>
          <w:sz w:val="32"/>
          <w:szCs w:val="32"/>
        </w:rPr>
        <w:t>）</w:t>
      </w:r>
      <w:r w:rsidR="004F13F0" w:rsidRPr="00CF6F66">
        <w:rPr>
          <w:rFonts w:ascii="仿宋_GB2312" w:eastAsia="仿宋_GB2312" w:hAnsi="仿宋" w:cs="Times New Roman" w:hint="eastAsia"/>
          <w:color w:val="000000" w:themeColor="text1"/>
          <w:kern w:val="0"/>
          <w:sz w:val="32"/>
          <w:szCs w:val="32"/>
        </w:rPr>
        <w:t>对于进口药品，根据实际情况</w:t>
      </w:r>
      <w:r w:rsidR="00F2279D" w:rsidRPr="00CF6F66">
        <w:rPr>
          <w:rFonts w:ascii="仿宋_GB2312" w:eastAsia="仿宋_GB2312" w:hAnsi="仿宋" w:cs="Times New Roman" w:hint="eastAsia"/>
          <w:color w:val="000000" w:themeColor="text1"/>
          <w:kern w:val="0"/>
          <w:sz w:val="32"/>
          <w:szCs w:val="32"/>
        </w:rPr>
        <w:t>可增加</w:t>
      </w:r>
      <w:r w:rsidR="004F13F0" w:rsidRPr="00CF6F66">
        <w:rPr>
          <w:rFonts w:ascii="仿宋_GB2312" w:eastAsia="仿宋_GB2312" w:hAnsi="仿宋" w:cs="Times New Roman" w:hint="eastAsia"/>
          <w:color w:val="000000" w:themeColor="text1"/>
          <w:kern w:val="0"/>
          <w:sz w:val="32"/>
          <w:szCs w:val="32"/>
        </w:rPr>
        <w:t>【包装厂】信息，同时要求增加【境内联系机构】信息。</w:t>
      </w:r>
    </w:p>
    <w:p w:rsidR="000F53CA" w:rsidRPr="000F53CA" w:rsidRDefault="000F53CA" w:rsidP="00455499">
      <w:pPr>
        <w:snapToGrid w:val="0"/>
        <w:spacing w:line="600" w:lineRule="exact"/>
        <w:ind w:firstLine="476"/>
        <w:rPr>
          <w:rFonts w:ascii="仿宋_GB2312" w:eastAsia="仿宋_GB2312" w:hAnsi="仿宋" w:cs="Times New Roman"/>
          <w:color w:val="000000" w:themeColor="text1"/>
          <w:kern w:val="0"/>
          <w:sz w:val="32"/>
          <w:szCs w:val="32"/>
        </w:rPr>
      </w:pPr>
      <w:r>
        <w:rPr>
          <w:rFonts w:ascii="仿宋_GB2312" w:eastAsia="仿宋_GB2312" w:hAnsi="仿宋" w:cs="Times New Roman"/>
          <w:color w:val="000000" w:themeColor="text1"/>
          <w:kern w:val="0"/>
          <w:sz w:val="32"/>
          <w:szCs w:val="32"/>
        </w:rPr>
        <w:lastRenderedPageBreak/>
        <w:t>2.</w:t>
      </w:r>
      <w:r>
        <w:rPr>
          <w:rFonts w:ascii="仿宋_GB2312" w:eastAsia="仿宋_GB2312" w:hAnsi="仿宋" w:cs="Times New Roman" w:hint="eastAsia"/>
          <w:color w:val="000000" w:themeColor="text1"/>
          <w:kern w:val="0"/>
          <w:sz w:val="32"/>
          <w:szCs w:val="32"/>
        </w:rPr>
        <w:t>撰写</w:t>
      </w:r>
      <w:r>
        <w:rPr>
          <w:rFonts w:ascii="仿宋_GB2312" w:eastAsia="仿宋_GB2312" w:hAnsi="仿宋" w:cs="Times New Roman"/>
          <w:color w:val="000000" w:themeColor="text1"/>
          <w:kern w:val="0"/>
          <w:sz w:val="32"/>
          <w:szCs w:val="32"/>
        </w:rPr>
        <w:t>指南</w:t>
      </w:r>
    </w:p>
    <w:p w:rsidR="00DE49B8" w:rsidRPr="00CF6F66" w:rsidRDefault="000F53CA" w:rsidP="00455499">
      <w:pPr>
        <w:snapToGrid w:val="0"/>
        <w:spacing w:line="600" w:lineRule="exact"/>
        <w:ind w:firstLine="476"/>
        <w:rPr>
          <w:rFonts w:ascii="仿宋_GB2312" w:eastAsia="仿宋_GB2312" w:hAnsi="仿宋" w:cs="Times New Roman"/>
          <w:color w:val="000000" w:themeColor="text1"/>
          <w:kern w:val="0"/>
          <w:sz w:val="32"/>
          <w:szCs w:val="32"/>
        </w:rPr>
      </w:pPr>
      <w:r>
        <w:rPr>
          <w:rFonts w:ascii="仿宋_GB2312" w:eastAsia="仿宋_GB2312" w:hAnsi="仿宋" w:cs="Times New Roman" w:hint="eastAsia"/>
          <w:color w:val="000000" w:themeColor="text1"/>
          <w:kern w:val="0"/>
          <w:sz w:val="32"/>
          <w:szCs w:val="32"/>
        </w:rPr>
        <w:t>（</w:t>
      </w:r>
      <w:r w:rsidR="004F13F0" w:rsidRPr="00CF6F66">
        <w:rPr>
          <w:rFonts w:ascii="仿宋_GB2312" w:eastAsia="仿宋_GB2312" w:hAnsi="仿宋" w:cs="Times New Roman" w:hint="eastAsia"/>
          <w:color w:val="000000" w:themeColor="text1"/>
          <w:kern w:val="0"/>
          <w:sz w:val="32"/>
          <w:szCs w:val="32"/>
        </w:rPr>
        <w:t>1</w:t>
      </w:r>
      <w:r>
        <w:rPr>
          <w:rFonts w:ascii="仿宋_GB2312" w:eastAsia="仿宋_GB2312" w:hAnsi="仿宋" w:cs="Times New Roman" w:hint="eastAsia"/>
          <w:color w:val="000000" w:themeColor="text1"/>
          <w:kern w:val="0"/>
          <w:sz w:val="32"/>
          <w:szCs w:val="32"/>
        </w:rPr>
        <w:t>）</w:t>
      </w:r>
      <w:r w:rsidR="00DE49B8" w:rsidRPr="00CF6F66">
        <w:rPr>
          <w:rFonts w:ascii="仿宋_GB2312" w:eastAsia="仿宋_GB2312" w:hAnsi="仿宋" w:cs="Times New Roman" w:hint="eastAsia"/>
          <w:color w:val="000000" w:themeColor="text1"/>
          <w:kern w:val="0"/>
          <w:sz w:val="32"/>
          <w:szCs w:val="32"/>
        </w:rPr>
        <w:t>对【成份】项的书写要求进行修改：</w:t>
      </w:r>
    </w:p>
    <w:p w:rsidR="00DE49B8" w:rsidRPr="00CF6F66" w:rsidRDefault="00DE49B8" w:rsidP="00455499">
      <w:pPr>
        <w:snapToGrid w:val="0"/>
        <w:spacing w:line="600" w:lineRule="exact"/>
        <w:ind w:firstLine="476"/>
        <w:rPr>
          <w:rFonts w:ascii="仿宋_GB2312" w:eastAsia="仿宋_GB2312" w:hAnsi="仿宋" w:cs="Times New Roman"/>
          <w:color w:val="000000" w:themeColor="text1"/>
          <w:kern w:val="0"/>
          <w:sz w:val="32"/>
          <w:szCs w:val="32"/>
        </w:rPr>
      </w:pPr>
      <w:r w:rsidRPr="00CF6F66">
        <w:rPr>
          <w:rFonts w:ascii="仿宋_GB2312" w:eastAsia="仿宋_GB2312" w:hAnsi="仿宋" w:cs="Times New Roman" w:hint="eastAsia"/>
          <w:color w:val="000000" w:themeColor="text1"/>
          <w:kern w:val="0"/>
          <w:sz w:val="32"/>
          <w:szCs w:val="32"/>
        </w:rPr>
        <w:t>因为患者可能对药物所含的某种辅料过敏，为保证患者用药安全，将原来的“ 4、处方中含有可能引起严重不良反应的辅料的，该项下应当列出该辅料名称。5、注射剂应当列出全部辅料名称。”予以合并，修改为：“4、辅料：应当列出</w:t>
      </w:r>
      <w:r w:rsidR="00F2279D" w:rsidRPr="00CF6F66">
        <w:rPr>
          <w:rFonts w:ascii="仿宋_GB2312" w:eastAsia="仿宋_GB2312" w:hAnsi="仿宋" w:cs="Times New Roman" w:hint="eastAsia"/>
          <w:color w:val="000000" w:themeColor="text1"/>
          <w:kern w:val="0"/>
          <w:sz w:val="32"/>
          <w:szCs w:val="32"/>
        </w:rPr>
        <w:t>药品中所含</w:t>
      </w:r>
      <w:r w:rsidRPr="00CF6F66">
        <w:rPr>
          <w:rFonts w:ascii="仿宋_GB2312" w:eastAsia="仿宋_GB2312" w:hAnsi="仿宋" w:cs="Times New Roman" w:hint="eastAsia"/>
          <w:color w:val="000000" w:themeColor="text1"/>
          <w:kern w:val="0"/>
          <w:sz w:val="32"/>
          <w:szCs w:val="32"/>
        </w:rPr>
        <w:t>全部辅料</w:t>
      </w:r>
      <w:r w:rsidR="00F2279D" w:rsidRPr="00CF6F66">
        <w:rPr>
          <w:rFonts w:ascii="仿宋_GB2312" w:eastAsia="仿宋_GB2312" w:hAnsi="仿宋" w:cs="Times New Roman" w:hint="eastAsia"/>
          <w:color w:val="000000" w:themeColor="text1"/>
          <w:kern w:val="0"/>
          <w:sz w:val="32"/>
          <w:szCs w:val="32"/>
        </w:rPr>
        <w:t>的</w:t>
      </w:r>
      <w:r w:rsidRPr="00CF6F66">
        <w:rPr>
          <w:rFonts w:ascii="仿宋_GB2312" w:eastAsia="仿宋_GB2312" w:hAnsi="仿宋" w:cs="Times New Roman" w:hint="eastAsia"/>
          <w:color w:val="000000" w:themeColor="text1"/>
          <w:kern w:val="0"/>
          <w:sz w:val="32"/>
          <w:szCs w:val="32"/>
        </w:rPr>
        <w:t>名称。”</w:t>
      </w:r>
    </w:p>
    <w:p w:rsidR="00DE49B8" w:rsidRPr="00CF6F66" w:rsidRDefault="00DE49B8" w:rsidP="00455499">
      <w:pPr>
        <w:snapToGrid w:val="0"/>
        <w:spacing w:line="600" w:lineRule="exact"/>
        <w:ind w:firstLine="476"/>
        <w:rPr>
          <w:rFonts w:ascii="仿宋_GB2312" w:eastAsia="仿宋_GB2312" w:hAnsi="仿宋" w:cs="Times New Roman"/>
          <w:color w:val="000000" w:themeColor="text1"/>
          <w:kern w:val="0"/>
          <w:sz w:val="32"/>
          <w:szCs w:val="32"/>
        </w:rPr>
      </w:pPr>
      <w:r w:rsidRPr="00CF6F66">
        <w:rPr>
          <w:rFonts w:ascii="仿宋_GB2312" w:eastAsia="仿宋_GB2312" w:hAnsi="仿宋" w:cs="Times New Roman" w:hint="eastAsia"/>
          <w:color w:val="000000" w:themeColor="text1"/>
          <w:kern w:val="0"/>
          <w:sz w:val="32"/>
          <w:szCs w:val="32"/>
        </w:rPr>
        <w:t>同时，增加“5、冻干制品的溶媒。</w:t>
      </w:r>
      <w:r w:rsidR="00B44CCF" w:rsidRPr="00CF6F66">
        <w:rPr>
          <w:rFonts w:ascii="仿宋_GB2312" w:eastAsia="仿宋_GB2312" w:hAnsi="仿宋" w:cs="Times New Roman" w:hint="eastAsia"/>
          <w:color w:val="000000" w:themeColor="text1"/>
          <w:kern w:val="0"/>
          <w:sz w:val="32"/>
          <w:szCs w:val="32"/>
        </w:rPr>
        <w:t>”</w:t>
      </w:r>
    </w:p>
    <w:p w:rsidR="00DE49B8" w:rsidRPr="00CF6F66" w:rsidRDefault="000F53CA" w:rsidP="00455499">
      <w:pPr>
        <w:snapToGrid w:val="0"/>
        <w:spacing w:line="600" w:lineRule="exact"/>
        <w:ind w:firstLine="476"/>
        <w:rPr>
          <w:rFonts w:ascii="仿宋_GB2312" w:eastAsia="仿宋_GB2312" w:hAnsi="仿宋" w:cs="Times New Roman"/>
          <w:color w:val="000000" w:themeColor="text1"/>
          <w:kern w:val="0"/>
          <w:sz w:val="32"/>
          <w:szCs w:val="32"/>
        </w:rPr>
      </w:pPr>
      <w:r>
        <w:rPr>
          <w:rFonts w:ascii="仿宋_GB2312" w:eastAsia="仿宋_GB2312" w:hAnsi="仿宋" w:cs="Times New Roman" w:hint="eastAsia"/>
          <w:color w:val="000000" w:themeColor="text1"/>
          <w:kern w:val="0"/>
          <w:sz w:val="32"/>
          <w:szCs w:val="32"/>
        </w:rPr>
        <w:t>（</w:t>
      </w:r>
      <w:r w:rsidR="004F13F0" w:rsidRPr="00CF6F66">
        <w:rPr>
          <w:rFonts w:ascii="仿宋_GB2312" w:eastAsia="仿宋_GB2312" w:hAnsi="仿宋" w:cs="Times New Roman" w:hint="eastAsia"/>
          <w:color w:val="000000" w:themeColor="text1"/>
          <w:kern w:val="0"/>
          <w:sz w:val="32"/>
          <w:szCs w:val="32"/>
        </w:rPr>
        <w:t>2</w:t>
      </w:r>
      <w:r>
        <w:rPr>
          <w:rFonts w:ascii="仿宋_GB2312" w:eastAsia="仿宋_GB2312" w:hAnsi="仿宋" w:cs="Times New Roman" w:hint="eastAsia"/>
          <w:color w:val="000000" w:themeColor="text1"/>
          <w:kern w:val="0"/>
          <w:sz w:val="32"/>
          <w:szCs w:val="32"/>
        </w:rPr>
        <w:t>）</w:t>
      </w:r>
      <w:r w:rsidR="00DE49B8" w:rsidRPr="00CF6F66">
        <w:rPr>
          <w:rFonts w:ascii="仿宋_GB2312" w:eastAsia="仿宋_GB2312" w:hAnsi="仿宋" w:cs="Times New Roman" w:hint="eastAsia"/>
          <w:color w:val="000000" w:themeColor="text1"/>
          <w:kern w:val="0"/>
          <w:sz w:val="32"/>
          <w:szCs w:val="32"/>
        </w:rPr>
        <w:t>将【性状】项的“包括药品的外观、臭、味、溶解度以及物理常数等。”中的“臭” 更正为 “嗅”。</w:t>
      </w:r>
    </w:p>
    <w:p w:rsidR="000A2A88" w:rsidRPr="00CF6F66" w:rsidRDefault="000F53CA" w:rsidP="00455499">
      <w:pPr>
        <w:snapToGrid w:val="0"/>
        <w:spacing w:line="600" w:lineRule="exact"/>
        <w:ind w:firstLine="476"/>
        <w:rPr>
          <w:rFonts w:ascii="仿宋_GB2312" w:eastAsia="仿宋_GB2312" w:hAnsi="仿宋" w:cs="Times New Roman"/>
          <w:color w:val="000000" w:themeColor="text1"/>
          <w:kern w:val="0"/>
          <w:sz w:val="32"/>
          <w:szCs w:val="32"/>
        </w:rPr>
      </w:pPr>
      <w:r>
        <w:rPr>
          <w:rFonts w:ascii="仿宋_GB2312" w:eastAsia="仿宋_GB2312" w:hAnsi="仿宋" w:cs="Times New Roman" w:hint="eastAsia"/>
          <w:color w:val="000000" w:themeColor="text1"/>
          <w:kern w:val="0"/>
          <w:sz w:val="32"/>
          <w:szCs w:val="32"/>
        </w:rPr>
        <w:t>（</w:t>
      </w:r>
      <w:r w:rsidR="004F13F0" w:rsidRPr="00CF6F66">
        <w:rPr>
          <w:rFonts w:ascii="仿宋_GB2312" w:eastAsia="仿宋_GB2312" w:hAnsi="仿宋" w:cs="Times New Roman" w:hint="eastAsia"/>
          <w:color w:val="000000" w:themeColor="text1"/>
          <w:kern w:val="0"/>
          <w:sz w:val="32"/>
          <w:szCs w:val="32"/>
        </w:rPr>
        <w:t>3</w:t>
      </w:r>
      <w:r>
        <w:rPr>
          <w:rFonts w:ascii="仿宋_GB2312" w:eastAsia="仿宋_GB2312" w:hAnsi="仿宋" w:cs="Times New Roman" w:hint="eastAsia"/>
          <w:color w:val="000000" w:themeColor="text1"/>
          <w:kern w:val="0"/>
          <w:sz w:val="32"/>
          <w:szCs w:val="32"/>
        </w:rPr>
        <w:t>）</w:t>
      </w:r>
      <w:r w:rsidR="000A2A88" w:rsidRPr="00CF6F66">
        <w:rPr>
          <w:rFonts w:ascii="仿宋_GB2312" w:eastAsia="仿宋_GB2312" w:hAnsi="仿宋" w:cs="Times New Roman" w:hint="eastAsia"/>
          <w:color w:val="000000" w:themeColor="text1"/>
          <w:kern w:val="0"/>
          <w:sz w:val="32"/>
          <w:szCs w:val="32"/>
        </w:rPr>
        <w:t>【警告和注意事项】</w:t>
      </w:r>
    </w:p>
    <w:p w:rsidR="000A2A88" w:rsidRPr="00CF6F66" w:rsidRDefault="000A2A88" w:rsidP="00455499">
      <w:pPr>
        <w:snapToGrid w:val="0"/>
        <w:spacing w:line="600" w:lineRule="exact"/>
        <w:ind w:firstLine="476"/>
        <w:rPr>
          <w:rFonts w:ascii="仿宋_GB2312" w:eastAsia="仿宋_GB2312" w:hAnsi="仿宋" w:cs="Times New Roman"/>
          <w:color w:val="000000" w:themeColor="text1"/>
          <w:kern w:val="0"/>
          <w:sz w:val="32"/>
          <w:szCs w:val="32"/>
        </w:rPr>
      </w:pPr>
      <w:r w:rsidRPr="00CF6F66">
        <w:rPr>
          <w:rFonts w:ascii="仿宋_GB2312" w:eastAsia="仿宋_GB2312" w:hAnsi="仿宋" w:cs="Times New Roman" w:hint="eastAsia"/>
          <w:color w:val="000000" w:themeColor="text1"/>
          <w:kern w:val="0"/>
          <w:sz w:val="32"/>
          <w:szCs w:val="32"/>
        </w:rPr>
        <w:t>增加了对警告有关信息的书写要求。</w:t>
      </w:r>
    </w:p>
    <w:p w:rsidR="00CC778D" w:rsidRPr="00CF6F66" w:rsidRDefault="000A2A88" w:rsidP="00455499">
      <w:pPr>
        <w:snapToGrid w:val="0"/>
        <w:spacing w:line="600" w:lineRule="exact"/>
        <w:ind w:firstLine="476"/>
        <w:rPr>
          <w:rFonts w:ascii="仿宋_GB2312" w:eastAsia="仿宋_GB2312" w:hAnsi="仿宋" w:cs="Times New Roman"/>
          <w:color w:val="000000" w:themeColor="text1"/>
          <w:kern w:val="0"/>
          <w:sz w:val="32"/>
          <w:szCs w:val="32"/>
        </w:rPr>
      </w:pPr>
      <w:r w:rsidRPr="00CF6F66">
        <w:rPr>
          <w:rFonts w:ascii="仿宋_GB2312" w:eastAsia="仿宋_GB2312" w:hAnsi="仿宋" w:cs="Times New Roman" w:hint="eastAsia"/>
          <w:color w:val="000000" w:themeColor="text1"/>
          <w:kern w:val="0"/>
          <w:sz w:val="32"/>
          <w:szCs w:val="32"/>
        </w:rPr>
        <w:t>删除“滥用或者药物依赖性内容可以在该项目下列出。”</w:t>
      </w:r>
    </w:p>
    <w:p w:rsidR="000A2A88" w:rsidRPr="00CF6F66" w:rsidRDefault="000F53CA" w:rsidP="00455499">
      <w:pPr>
        <w:snapToGrid w:val="0"/>
        <w:spacing w:line="600" w:lineRule="exact"/>
        <w:ind w:firstLine="476"/>
        <w:rPr>
          <w:rFonts w:ascii="仿宋_GB2312" w:eastAsia="仿宋_GB2312" w:hAnsi="仿宋" w:cs="Times New Roman"/>
          <w:color w:val="000000" w:themeColor="text1"/>
          <w:kern w:val="0"/>
          <w:sz w:val="32"/>
          <w:szCs w:val="32"/>
        </w:rPr>
      </w:pPr>
      <w:r>
        <w:rPr>
          <w:rFonts w:ascii="仿宋_GB2312" w:eastAsia="仿宋_GB2312" w:hAnsi="仿宋" w:cs="Times New Roman" w:hint="eastAsia"/>
          <w:color w:val="000000" w:themeColor="text1"/>
          <w:kern w:val="0"/>
          <w:sz w:val="32"/>
          <w:szCs w:val="32"/>
        </w:rPr>
        <w:t>（</w:t>
      </w:r>
      <w:r w:rsidR="000A2A88" w:rsidRPr="00CF6F66">
        <w:rPr>
          <w:rFonts w:ascii="仿宋_GB2312" w:eastAsia="仿宋_GB2312" w:hAnsi="仿宋" w:cs="Times New Roman" w:hint="eastAsia"/>
          <w:color w:val="000000" w:themeColor="text1"/>
          <w:kern w:val="0"/>
          <w:sz w:val="32"/>
          <w:szCs w:val="32"/>
        </w:rPr>
        <w:t>4</w:t>
      </w:r>
      <w:r>
        <w:rPr>
          <w:rFonts w:ascii="仿宋_GB2312" w:eastAsia="仿宋_GB2312" w:hAnsi="仿宋" w:cs="Times New Roman" w:hint="eastAsia"/>
          <w:color w:val="000000" w:themeColor="text1"/>
          <w:kern w:val="0"/>
          <w:sz w:val="32"/>
          <w:szCs w:val="32"/>
        </w:rPr>
        <w:t>）</w:t>
      </w:r>
      <w:r w:rsidR="00F2279D" w:rsidRPr="00CF6F66">
        <w:rPr>
          <w:rFonts w:ascii="仿宋_GB2312" w:eastAsia="仿宋_GB2312" w:hAnsi="仿宋" w:cs="Times New Roman" w:hint="eastAsia"/>
          <w:color w:val="000000" w:themeColor="text1"/>
          <w:kern w:val="0"/>
          <w:sz w:val="32"/>
          <w:szCs w:val="32"/>
        </w:rPr>
        <w:t>增加</w:t>
      </w:r>
      <w:r w:rsidR="000A2A88" w:rsidRPr="00CF6F66">
        <w:rPr>
          <w:rFonts w:ascii="仿宋_GB2312" w:eastAsia="仿宋_GB2312" w:hAnsi="仿宋" w:cs="Times New Roman" w:hint="eastAsia"/>
          <w:color w:val="000000" w:themeColor="text1"/>
          <w:kern w:val="0"/>
          <w:sz w:val="32"/>
          <w:szCs w:val="32"/>
        </w:rPr>
        <w:t>【药物滥用和药物依赖】项</w:t>
      </w:r>
    </w:p>
    <w:p w:rsidR="000A2A88" w:rsidRPr="00CF6F66" w:rsidRDefault="000A2A88" w:rsidP="00455499">
      <w:pPr>
        <w:snapToGrid w:val="0"/>
        <w:spacing w:line="600" w:lineRule="exact"/>
        <w:ind w:firstLine="476"/>
        <w:rPr>
          <w:rFonts w:ascii="仿宋_GB2312" w:eastAsia="仿宋_GB2312" w:hAnsi="仿宋" w:cs="Times New Roman"/>
          <w:color w:val="000000" w:themeColor="text1"/>
          <w:kern w:val="0"/>
          <w:sz w:val="32"/>
          <w:szCs w:val="32"/>
        </w:rPr>
      </w:pPr>
      <w:r w:rsidRPr="00CF6F66">
        <w:rPr>
          <w:rFonts w:ascii="仿宋_GB2312" w:eastAsia="仿宋_GB2312" w:hAnsi="仿宋" w:cs="Times New Roman" w:hint="eastAsia"/>
          <w:color w:val="000000" w:themeColor="text1"/>
          <w:kern w:val="0"/>
          <w:sz w:val="32"/>
          <w:szCs w:val="32"/>
        </w:rPr>
        <w:t>镇痛、麻醉、精神药物等有可能导致药物滥用或依赖，需阐明与之有关的内容，合理控制，避免药物滥用，避免/减少药物依赖。</w:t>
      </w:r>
    </w:p>
    <w:p w:rsidR="000A2A88" w:rsidRPr="00CF6F66" w:rsidRDefault="000A2A88" w:rsidP="00455499">
      <w:pPr>
        <w:snapToGrid w:val="0"/>
        <w:spacing w:line="600" w:lineRule="exact"/>
        <w:ind w:firstLine="476"/>
        <w:rPr>
          <w:rFonts w:ascii="仿宋_GB2312" w:eastAsia="仿宋_GB2312" w:hAnsi="仿宋" w:cs="Times New Roman"/>
          <w:color w:val="000000" w:themeColor="text1"/>
          <w:kern w:val="0"/>
          <w:sz w:val="32"/>
          <w:szCs w:val="32"/>
        </w:rPr>
      </w:pPr>
      <w:r w:rsidRPr="00CF6F66">
        <w:rPr>
          <w:rFonts w:ascii="仿宋_GB2312" w:eastAsia="仿宋_GB2312" w:hAnsi="仿宋" w:cs="Times New Roman" w:hint="eastAsia"/>
          <w:color w:val="000000" w:themeColor="text1"/>
          <w:kern w:val="0"/>
          <w:sz w:val="32"/>
          <w:szCs w:val="32"/>
        </w:rPr>
        <w:t>对于不存在该问题的药物，不保留该项内容。</w:t>
      </w:r>
    </w:p>
    <w:p w:rsidR="00CC778D" w:rsidRPr="00CF6F66" w:rsidRDefault="000F53CA" w:rsidP="00455499">
      <w:pPr>
        <w:snapToGrid w:val="0"/>
        <w:spacing w:line="600" w:lineRule="exact"/>
        <w:ind w:firstLine="476"/>
        <w:rPr>
          <w:rFonts w:ascii="仿宋_GB2312" w:eastAsia="仿宋_GB2312" w:hAnsi="仿宋" w:cs="Times New Roman"/>
          <w:color w:val="000000" w:themeColor="text1"/>
          <w:kern w:val="0"/>
          <w:sz w:val="32"/>
          <w:szCs w:val="32"/>
        </w:rPr>
      </w:pPr>
      <w:r>
        <w:rPr>
          <w:rFonts w:ascii="仿宋_GB2312" w:eastAsia="仿宋_GB2312" w:hAnsi="仿宋" w:cs="Times New Roman" w:hint="eastAsia"/>
          <w:color w:val="000000" w:themeColor="text1"/>
          <w:kern w:val="0"/>
          <w:sz w:val="32"/>
          <w:szCs w:val="32"/>
        </w:rPr>
        <w:t>（</w:t>
      </w:r>
      <w:r w:rsidR="000A2A88" w:rsidRPr="00CF6F66">
        <w:rPr>
          <w:rFonts w:ascii="仿宋_GB2312" w:eastAsia="仿宋_GB2312" w:hAnsi="仿宋" w:cs="Times New Roman" w:hint="eastAsia"/>
          <w:color w:val="000000" w:themeColor="text1"/>
          <w:kern w:val="0"/>
          <w:sz w:val="32"/>
          <w:szCs w:val="32"/>
        </w:rPr>
        <w:t>5</w:t>
      </w:r>
      <w:r>
        <w:rPr>
          <w:rFonts w:ascii="仿宋_GB2312" w:eastAsia="仿宋_GB2312" w:hAnsi="仿宋" w:cs="Times New Roman" w:hint="eastAsia"/>
          <w:color w:val="000000" w:themeColor="text1"/>
          <w:kern w:val="0"/>
          <w:sz w:val="32"/>
          <w:szCs w:val="32"/>
        </w:rPr>
        <w:t>）</w:t>
      </w:r>
      <w:r w:rsidR="000A2A88" w:rsidRPr="00CF6F66">
        <w:rPr>
          <w:rFonts w:ascii="仿宋_GB2312" w:eastAsia="仿宋_GB2312" w:hAnsi="仿宋" w:cs="Times New Roman" w:hint="eastAsia"/>
          <w:color w:val="000000" w:themeColor="text1"/>
          <w:kern w:val="0"/>
          <w:sz w:val="32"/>
          <w:szCs w:val="32"/>
        </w:rPr>
        <w:t>列出了上市许可持有人、包装厂、境内联系机构有关信息的书写要求。</w:t>
      </w:r>
    </w:p>
    <w:p w:rsidR="000A2A88" w:rsidRPr="00145B41" w:rsidRDefault="003115A7" w:rsidP="00455499">
      <w:pPr>
        <w:snapToGrid w:val="0"/>
        <w:spacing w:line="600" w:lineRule="exact"/>
        <w:ind w:firstLine="476"/>
        <w:rPr>
          <w:rFonts w:ascii="楷体_GB2312" w:eastAsia="楷体_GB2312" w:hAnsi="仿宋" w:cs="Times New Roman"/>
          <w:kern w:val="0"/>
          <w:sz w:val="32"/>
          <w:szCs w:val="32"/>
        </w:rPr>
      </w:pPr>
      <w:r w:rsidRPr="00145B41">
        <w:rPr>
          <w:rFonts w:ascii="楷体_GB2312" w:eastAsia="楷体_GB2312" w:hAnsi="仿宋" w:cs="Times New Roman" w:hint="eastAsia"/>
          <w:kern w:val="0"/>
          <w:sz w:val="32"/>
          <w:szCs w:val="32"/>
        </w:rPr>
        <w:t>（二）预防用生物制品说明书通用格式和撰写指南</w:t>
      </w:r>
    </w:p>
    <w:p w:rsidR="00DB05BF" w:rsidRDefault="00F33FF1" w:rsidP="00455499">
      <w:pPr>
        <w:snapToGrid w:val="0"/>
        <w:spacing w:line="600" w:lineRule="exact"/>
        <w:ind w:firstLine="476"/>
        <w:rPr>
          <w:rFonts w:ascii="仿宋_GB2312" w:eastAsia="仿宋_GB2312" w:hAnsi="仿宋" w:cs="Times New Roman"/>
          <w:kern w:val="0"/>
          <w:sz w:val="32"/>
          <w:szCs w:val="32"/>
        </w:rPr>
      </w:pPr>
      <w:r w:rsidRPr="00145B41">
        <w:rPr>
          <w:rFonts w:ascii="仿宋_GB2312" w:eastAsia="仿宋_GB2312" w:hAnsi="仿宋" w:cs="Times New Roman" w:hint="eastAsia"/>
          <w:kern w:val="0"/>
          <w:sz w:val="32"/>
          <w:szCs w:val="32"/>
        </w:rPr>
        <w:t>1.通用格式</w:t>
      </w:r>
    </w:p>
    <w:p w:rsidR="00442E04" w:rsidRPr="00442E04" w:rsidRDefault="00442E04" w:rsidP="00442E04">
      <w:pPr>
        <w:snapToGrid w:val="0"/>
        <w:spacing w:line="600" w:lineRule="exact"/>
        <w:ind w:firstLine="476"/>
        <w:rPr>
          <w:rFonts w:ascii="仿宋_GB2312" w:eastAsia="仿宋_GB2312" w:hAnsi="仿宋" w:cs="Times New Roman"/>
          <w:kern w:val="0"/>
          <w:sz w:val="32"/>
          <w:szCs w:val="32"/>
        </w:rPr>
      </w:pPr>
      <w:r w:rsidRPr="00442E04">
        <w:rPr>
          <w:rFonts w:ascii="仿宋_GB2312" w:eastAsia="仿宋_GB2312" w:hAnsi="仿宋" w:cs="Times New Roman" w:hint="eastAsia"/>
          <w:kern w:val="0"/>
          <w:sz w:val="32"/>
          <w:szCs w:val="32"/>
        </w:rPr>
        <w:t>（1）在说明书标题下方增加“请仔细阅读说明书并在医</w:t>
      </w:r>
      <w:r w:rsidRPr="00442E04">
        <w:rPr>
          <w:rFonts w:ascii="仿宋_GB2312" w:eastAsia="仿宋_GB2312" w:hAnsi="仿宋" w:cs="Times New Roman" w:hint="eastAsia"/>
          <w:kern w:val="0"/>
          <w:sz w:val="32"/>
          <w:szCs w:val="32"/>
        </w:rPr>
        <w:lastRenderedPageBreak/>
        <w:t>师指导下使用”。</w:t>
      </w:r>
    </w:p>
    <w:p w:rsidR="00442E04" w:rsidRPr="00442E04" w:rsidRDefault="00442E04" w:rsidP="00442E04">
      <w:pPr>
        <w:snapToGrid w:val="0"/>
        <w:spacing w:line="600" w:lineRule="exact"/>
        <w:ind w:firstLine="476"/>
        <w:rPr>
          <w:rFonts w:ascii="仿宋_GB2312" w:eastAsia="仿宋_GB2312" w:hAnsi="仿宋" w:cs="Times New Roman"/>
          <w:kern w:val="0"/>
          <w:sz w:val="32"/>
          <w:szCs w:val="32"/>
        </w:rPr>
      </w:pPr>
      <w:r w:rsidRPr="00442E04">
        <w:rPr>
          <w:rFonts w:ascii="仿宋_GB2312" w:eastAsia="仿宋_GB2312" w:hAnsi="仿宋" w:cs="Times New Roman" w:hint="eastAsia"/>
          <w:kern w:val="0"/>
          <w:sz w:val="32"/>
          <w:szCs w:val="32"/>
        </w:rPr>
        <w:t>（2）增加【临床试验】，撰写内容要求应当结合临床试验数据，准确、客观地进行描述。</w:t>
      </w:r>
    </w:p>
    <w:p w:rsidR="00442E04" w:rsidRPr="00442E04" w:rsidRDefault="00442E04" w:rsidP="00442E04">
      <w:pPr>
        <w:snapToGrid w:val="0"/>
        <w:spacing w:line="600" w:lineRule="exact"/>
        <w:ind w:firstLine="476"/>
        <w:rPr>
          <w:rFonts w:ascii="仿宋_GB2312" w:eastAsia="仿宋_GB2312" w:hAnsi="仿宋" w:cs="Times New Roman"/>
          <w:kern w:val="0"/>
          <w:sz w:val="32"/>
          <w:szCs w:val="32"/>
        </w:rPr>
      </w:pPr>
      <w:r w:rsidRPr="00442E04">
        <w:rPr>
          <w:rFonts w:ascii="仿宋_GB2312" w:eastAsia="仿宋_GB2312" w:hAnsi="仿宋" w:cs="Times New Roman" w:hint="eastAsia"/>
          <w:kern w:val="0"/>
          <w:sz w:val="32"/>
          <w:szCs w:val="32"/>
        </w:rPr>
        <w:t>（3）增加【药物相互作用】项。主要描述与其他疫苗或药物同时应用的信息，该部分内容应基于相应临床数据进行描述。没有相应临床数据且无可靠参考文献的，应在该项下予以说明。</w:t>
      </w:r>
    </w:p>
    <w:p w:rsidR="00442E04" w:rsidRPr="00442E04" w:rsidRDefault="00442E04" w:rsidP="00442E04">
      <w:pPr>
        <w:snapToGrid w:val="0"/>
        <w:spacing w:line="600" w:lineRule="exact"/>
        <w:ind w:firstLine="476"/>
        <w:rPr>
          <w:rFonts w:ascii="仿宋_GB2312" w:eastAsia="仿宋_GB2312" w:hAnsi="仿宋" w:cs="Times New Roman"/>
          <w:kern w:val="0"/>
          <w:sz w:val="32"/>
          <w:szCs w:val="32"/>
        </w:rPr>
      </w:pPr>
      <w:r w:rsidRPr="00442E04">
        <w:rPr>
          <w:rFonts w:ascii="仿宋_GB2312" w:eastAsia="仿宋_GB2312" w:hAnsi="仿宋" w:cs="Times New Roman" w:hint="eastAsia"/>
          <w:kern w:val="0"/>
          <w:sz w:val="32"/>
          <w:szCs w:val="32"/>
        </w:rPr>
        <w:t>（4）增加【孕妇及哺乳期妇女用药】项。主要考虑近年成人使用疫苗逐渐增多，增加该项，旨在更好地保障用药安全。该项的内容应基于获得的临床及非临床数据。</w:t>
      </w:r>
    </w:p>
    <w:p w:rsidR="00442E04" w:rsidRPr="00442E04" w:rsidRDefault="00442E04" w:rsidP="00442E04">
      <w:pPr>
        <w:snapToGrid w:val="0"/>
        <w:spacing w:line="600" w:lineRule="exact"/>
        <w:ind w:firstLine="476"/>
        <w:rPr>
          <w:rFonts w:ascii="仿宋_GB2312" w:eastAsia="仿宋_GB2312" w:hAnsi="仿宋" w:cs="Times New Roman"/>
          <w:kern w:val="0"/>
          <w:sz w:val="32"/>
          <w:szCs w:val="32"/>
        </w:rPr>
      </w:pPr>
      <w:r w:rsidRPr="00442E04">
        <w:rPr>
          <w:rFonts w:ascii="仿宋_GB2312" w:eastAsia="仿宋_GB2312" w:hAnsi="仿宋" w:cs="Times New Roman" w:hint="eastAsia"/>
          <w:kern w:val="0"/>
          <w:sz w:val="32"/>
          <w:szCs w:val="32"/>
        </w:rPr>
        <w:t>（5）增加【老年用药】和【儿童用药】。增加该两项，主要考虑到老年人群和儿童因与成人存在免疫反应方面的差异，可能导致在接种程序和剂量等方面有所区别等。</w:t>
      </w:r>
    </w:p>
    <w:p w:rsidR="00442E04" w:rsidRPr="00442E04" w:rsidRDefault="00442E04" w:rsidP="00442E04">
      <w:pPr>
        <w:snapToGrid w:val="0"/>
        <w:spacing w:line="600" w:lineRule="exact"/>
        <w:ind w:firstLine="476"/>
        <w:rPr>
          <w:rFonts w:ascii="仿宋_GB2312" w:eastAsia="仿宋_GB2312" w:hAnsi="仿宋" w:cs="Times New Roman"/>
          <w:kern w:val="0"/>
          <w:sz w:val="32"/>
          <w:szCs w:val="32"/>
        </w:rPr>
      </w:pPr>
      <w:r w:rsidRPr="00442E04">
        <w:rPr>
          <w:rFonts w:ascii="仿宋_GB2312" w:eastAsia="仿宋_GB2312" w:hAnsi="仿宋" w:cs="Times New Roman" w:hint="eastAsia"/>
          <w:kern w:val="0"/>
          <w:sz w:val="32"/>
          <w:szCs w:val="32"/>
        </w:rPr>
        <w:t>（6）增加【药物过量】项。主要考虑到多人份包装疫苗，可能出现药物过量情况，增加该项。</w:t>
      </w:r>
    </w:p>
    <w:p w:rsidR="00442E04" w:rsidRPr="00442E04" w:rsidRDefault="00442E04" w:rsidP="00442E04">
      <w:pPr>
        <w:snapToGrid w:val="0"/>
        <w:spacing w:line="600" w:lineRule="exact"/>
        <w:ind w:firstLine="476"/>
        <w:rPr>
          <w:rFonts w:ascii="仿宋_GB2312" w:eastAsia="仿宋_GB2312" w:hAnsi="仿宋" w:cs="Times New Roman"/>
          <w:kern w:val="0"/>
          <w:sz w:val="32"/>
          <w:szCs w:val="32"/>
        </w:rPr>
      </w:pPr>
      <w:r w:rsidRPr="00442E04">
        <w:rPr>
          <w:rFonts w:ascii="仿宋_GB2312" w:eastAsia="仿宋_GB2312" w:hAnsi="仿宋" w:cs="Times New Roman" w:hint="eastAsia"/>
          <w:kern w:val="0"/>
          <w:sz w:val="32"/>
          <w:szCs w:val="32"/>
        </w:rPr>
        <w:t>（7）增加【警告】项。该项内容与警示</w:t>
      </w:r>
      <w:proofErr w:type="gramStart"/>
      <w:r w:rsidRPr="00442E04">
        <w:rPr>
          <w:rFonts w:ascii="仿宋_GB2312" w:eastAsia="仿宋_GB2312" w:hAnsi="仿宋" w:cs="Times New Roman" w:hint="eastAsia"/>
          <w:kern w:val="0"/>
          <w:sz w:val="32"/>
          <w:szCs w:val="32"/>
        </w:rPr>
        <w:t>语部分</w:t>
      </w:r>
      <w:proofErr w:type="gramEnd"/>
      <w:r w:rsidRPr="00442E04">
        <w:rPr>
          <w:rFonts w:ascii="仿宋_GB2312" w:eastAsia="仿宋_GB2312" w:hAnsi="仿宋" w:cs="Times New Roman" w:hint="eastAsia"/>
          <w:kern w:val="0"/>
          <w:sz w:val="32"/>
          <w:szCs w:val="32"/>
        </w:rPr>
        <w:t>相呼应，位于说明书正文前面，以更好起到警示作用。</w:t>
      </w:r>
    </w:p>
    <w:p w:rsidR="00442E04" w:rsidRPr="00442E04" w:rsidRDefault="00442E04" w:rsidP="00442E04">
      <w:pPr>
        <w:snapToGrid w:val="0"/>
        <w:spacing w:line="600" w:lineRule="exact"/>
        <w:ind w:firstLine="476"/>
        <w:rPr>
          <w:rFonts w:ascii="仿宋_GB2312" w:eastAsia="仿宋_GB2312" w:hAnsi="仿宋" w:cs="Times New Roman"/>
          <w:kern w:val="0"/>
          <w:sz w:val="32"/>
          <w:szCs w:val="32"/>
        </w:rPr>
      </w:pPr>
      <w:r w:rsidRPr="00442E04">
        <w:rPr>
          <w:rFonts w:ascii="仿宋_GB2312" w:eastAsia="仿宋_GB2312" w:hAnsi="仿宋" w:cs="Times New Roman" w:hint="eastAsia"/>
          <w:kern w:val="0"/>
          <w:sz w:val="32"/>
          <w:szCs w:val="32"/>
        </w:rPr>
        <w:t>需要说明的是，以上</w:t>
      </w:r>
      <w:proofErr w:type="gramStart"/>
      <w:r w:rsidRPr="00442E04">
        <w:rPr>
          <w:rFonts w:ascii="仿宋_GB2312" w:eastAsia="仿宋_GB2312" w:hAnsi="仿宋" w:cs="Times New Roman" w:hint="eastAsia"/>
          <w:kern w:val="0"/>
          <w:sz w:val="32"/>
          <w:szCs w:val="32"/>
        </w:rPr>
        <w:t>各项除</w:t>
      </w:r>
      <w:proofErr w:type="gramEnd"/>
      <w:r w:rsidRPr="00442E04">
        <w:rPr>
          <w:rFonts w:ascii="仿宋_GB2312" w:eastAsia="仿宋_GB2312" w:hAnsi="仿宋" w:cs="Times New Roman" w:hint="eastAsia"/>
          <w:kern w:val="0"/>
          <w:sz w:val="32"/>
          <w:szCs w:val="32"/>
        </w:rPr>
        <w:t>【药物相互作用】和【临床试验】外，其它各项视疫苗特点而定，不适用者可不列出。</w:t>
      </w:r>
    </w:p>
    <w:p w:rsidR="00442E04" w:rsidRPr="00442E04" w:rsidRDefault="00442E04" w:rsidP="00442E04">
      <w:pPr>
        <w:snapToGrid w:val="0"/>
        <w:spacing w:line="600" w:lineRule="exact"/>
        <w:ind w:firstLine="476"/>
        <w:rPr>
          <w:rFonts w:ascii="仿宋_GB2312" w:eastAsia="仿宋_GB2312" w:hAnsi="仿宋" w:cs="Times New Roman"/>
          <w:kern w:val="0"/>
          <w:sz w:val="32"/>
          <w:szCs w:val="32"/>
        </w:rPr>
      </w:pPr>
      <w:r w:rsidRPr="00442E04">
        <w:rPr>
          <w:rFonts w:ascii="仿宋_GB2312" w:eastAsia="仿宋_GB2312" w:hAnsi="仿宋" w:cs="Times New Roman" w:hint="eastAsia"/>
          <w:kern w:val="0"/>
          <w:sz w:val="32"/>
          <w:szCs w:val="32"/>
        </w:rPr>
        <w:t>除以上内容外，根据新《药品管理法》及《药品注册管理办法》，增加【上市许可持有人】信息。对于进口药品，根据实际情况可增加【包装厂】信息，同时要求增加【境内联系机构】信息。</w:t>
      </w:r>
    </w:p>
    <w:p w:rsidR="00442E04" w:rsidRPr="00442E04" w:rsidRDefault="00442E04" w:rsidP="00442E04">
      <w:pPr>
        <w:snapToGrid w:val="0"/>
        <w:spacing w:line="600" w:lineRule="exact"/>
        <w:ind w:firstLine="476"/>
        <w:rPr>
          <w:rFonts w:ascii="仿宋_GB2312" w:eastAsia="仿宋_GB2312" w:hAnsi="仿宋" w:cs="Times New Roman"/>
          <w:kern w:val="0"/>
          <w:sz w:val="32"/>
          <w:szCs w:val="32"/>
        </w:rPr>
      </w:pPr>
      <w:r w:rsidRPr="00442E04">
        <w:rPr>
          <w:rFonts w:ascii="仿宋_GB2312" w:eastAsia="仿宋_GB2312" w:hAnsi="仿宋" w:cs="Times New Roman" w:hint="eastAsia"/>
          <w:kern w:val="0"/>
          <w:sz w:val="32"/>
          <w:szCs w:val="32"/>
        </w:rPr>
        <w:lastRenderedPageBreak/>
        <w:t>2.撰写指南</w:t>
      </w:r>
    </w:p>
    <w:p w:rsidR="00442E04" w:rsidRPr="00442E04" w:rsidRDefault="00442E04" w:rsidP="00442E04">
      <w:pPr>
        <w:snapToGrid w:val="0"/>
        <w:spacing w:line="600" w:lineRule="exact"/>
        <w:ind w:firstLine="476"/>
        <w:rPr>
          <w:rFonts w:ascii="仿宋_GB2312" w:eastAsia="仿宋_GB2312" w:hAnsi="仿宋" w:cs="Times New Roman"/>
          <w:kern w:val="0"/>
          <w:sz w:val="32"/>
          <w:szCs w:val="32"/>
        </w:rPr>
      </w:pPr>
      <w:r w:rsidRPr="00442E04">
        <w:rPr>
          <w:rFonts w:ascii="仿宋_GB2312" w:eastAsia="仿宋_GB2312" w:hAnsi="仿宋" w:cs="Times New Roman" w:hint="eastAsia"/>
          <w:kern w:val="0"/>
          <w:sz w:val="32"/>
          <w:szCs w:val="32"/>
        </w:rPr>
        <w:t>重点对</w:t>
      </w:r>
      <w:r w:rsidR="0099561B">
        <w:rPr>
          <w:rFonts w:ascii="仿宋_GB2312" w:eastAsia="仿宋_GB2312" w:hAnsi="仿宋" w:cs="Times New Roman" w:hint="eastAsia"/>
          <w:kern w:val="0"/>
          <w:sz w:val="32"/>
          <w:szCs w:val="32"/>
        </w:rPr>
        <w:t>【接种对象】、【作用与用途】、【免疫程序和剂量】、【不良反应】</w:t>
      </w:r>
      <w:r w:rsidR="0099561B" w:rsidRPr="00442E04">
        <w:rPr>
          <w:rFonts w:ascii="仿宋_GB2312" w:eastAsia="仿宋_GB2312" w:hAnsi="仿宋" w:cs="Times New Roman" w:hint="eastAsia"/>
          <w:kern w:val="0"/>
          <w:sz w:val="32"/>
          <w:szCs w:val="32"/>
        </w:rPr>
        <w:t>及</w:t>
      </w:r>
      <w:r w:rsidRPr="00442E04">
        <w:rPr>
          <w:rFonts w:ascii="仿宋_GB2312" w:eastAsia="仿宋_GB2312" w:hAnsi="仿宋" w:cs="Times New Roman" w:hint="eastAsia"/>
          <w:kern w:val="0"/>
          <w:sz w:val="32"/>
          <w:szCs w:val="32"/>
        </w:rPr>
        <w:t>【禁忌】等项内容进行了完善。</w:t>
      </w:r>
    </w:p>
    <w:p w:rsidR="00442E04" w:rsidRPr="00442E04" w:rsidRDefault="00442E04" w:rsidP="00442E04">
      <w:pPr>
        <w:snapToGrid w:val="0"/>
        <w:spacing w:line="600" w:lineRule="exact"/>
        <w:ind w:firstLine="476"/>
        <w:rPr>
          <w:rFonts w:ascii="仿宋_GB2312" w:eastAsia="仿宋_GB2312" w:hAnsi="仿宋" w:cs="Times New Roman"/>
          <w:kern w:val="0"/>
          <w:sz w:val="32"/>
          <w:szCs w:val="32"/>
        </w:rPr>
      </w:pPr>
      <w:r w:rsidRPr="00442E04">
        <w:rPr>
          <w:rFonts w:ascii="仿宋_GB2312" w:eastAsia="仿宋_GB2312" w:hAnsi="仿宋" w:cs="Times New Roman" w:hint="eastAsia"/>
          <w:kern w:val="0"/>
          <w:sz w:val="32"/>
          <w:szCs w:val="32"/>
        </w:rPr>
        <w:t>（1）【接种对象】项。增加了接种对象的年龄描述应与本疫苗临床试验人群一致，必要时建议婴幼儿人群以月龄描述等相关内容。</w:t>
      </w:r>
    </w:p>
    <w:p w:rsidR="00442E04" w:rsidRPr="00442E04" w:rsidRDefault="00442E04" w:rsidP="00442E04">
      <w:pPr>
        <w:snapToGrid w:val="0"/>
        <w:spacing w:line="600" w:lineRule="exact"/>
        <w:ind w:firstLine="476"/>
        <w:rPr>
          <w:rFonts w:ascii="仿宋_GB2312" w:eastAsia="仿宋_GB2312" w:hAnsi="仿宋" w:cs="Times New Roman"/>
          <w:kern w:val="0"/>
          <w:sz w:val="32"/>
          <w:szCs w:val="32"/>
        </w:rPr>
      </w:pPr>
      <w:r w:rsidRPr="00442E04">
        <w:rPr>
          <w:rFonts w:ascii="仿宋_GB2312" w:eastAsia="仿宋_GB2312" w:hAnsi="仿宋" w:cs="Times New Roman" w:hint="eastAsia"/>
          <w:kern w:val="0"/>
          <w:sz w:val="32"/>
          <w:szCs w:val="32"/>
        </w:rPr>
        <w:t>（2）【作用与用途】项。为使疫苗的作用描述更加具体明确，增加了“必要时需要明确所能预防疾病的病原体或型别和疾病的严重程度，以及对其它相关病原体或型别（疫苗所含型别以外）的所致疾病的预防作用。”</w:t>
      </w:r>
    </w:p>
    <w:p w:rsidR="00442E04" w:rsidRPr="00442E04" w:rsidRDefault="00442E04" w:rsidP="00442E04">
      <w:pPr>
        <w:snapToGrid w:val="0"/>
        <w:spacing w:line="600" w:lineRule="exact"/>
        <w:ind w:firstLine="476"/>
        <w:rPr>
          <w:rFonts w:ascii="仿宋_GB2312" w:eastAsia="仿宋_GB2312" w:hAnsi="仿宋" w:cs="Times New Roman"/>
          <w:kern w:val="0"/>
          <w:sz w:val="32"/>
          <w:szCs w:val="32"/>
        </w:rPr>
      </w:pPr>
      <w:r w:rsidRPr="00442E04">
        <w:rPr>
          <w:rFonts w:ascii="仿宋_GB2312" w:eastAsia="仿宋_GB2312" w:hAnsi="仿宋" w:cs="Times New Roman" w:hint="eastAsia"/>
          <w:kern w:val="0"/>
          <w:sz w:val="32"/>
          <w:szCs w:val="32"/>
        </w:rPr>
        <w:t>（3）【免疫程序和剂量】项。增加特殊接种途径或使用接种装置相关内容。</w:t>
      </w:r>
    </w:p>
    <w:p w:rsidR="00442E04" w:rsidRPr="00442E04" w:rsidRDefault="00442E04" w:rsidP="00442E04">
      <w:pPr>
        <w:snapToGrid w:val="0"/>
        <w:spacing w:line="600" w:lineRule="exact"/>
        <w:ind w:firstLine="476"/>
        <w:rPr>
          <w:rFonts w:ascii="仿宋_GB2312" w:eastAsia="仿宋_GB2312" w:hAnsi="仿宋" w:cs="Times New Roman"/>
          <w:kern w:val="0"/>
          <w:sz w:val="32"/>
          <w:szCs w:val="32"/>
        </w:rPr>
      </w:pPr>
      <w:r w:rsidRPr="00442E04">
        <w:rPr>
          <w:rFonts w:ascii="仿宋_GB2312" w:eastAsia="仿宋_GB2312" w:hAnsi="仿宋" w:cs="Times New Roman" w:hint="eastAsia"/>
          <w:kern w:val="0"/>
          <w:sz w:val="32"/>
          <w:szCs w:val="32"/>
        </w:rPr>
        <w:t>（4）【不良反应】项。对该项的撰写要求更加具体、细化。并强调了该项应根据相应研究数据及药品监管机构的要求等及时进行更新。</w:t>
      </w:r>
    </w:p>
    <w:p w:rsidR="00442E04" w:rsidRPr="00442E04" w:rsidRDefault="00442E04" w:rsidP="00442E04">
      <w:pPr>
        <w:snapToGrid w:val="0"/>
        <w:spacing w:line="600" w:lineRule="exact"/>
        <w:ind w:firstLine="476"/>
        <w:rPr>
          <w:rFonts w:ascii="仿宋_GB2312" w:eastAsia="仿宋_GB2312" w:hAnsi="仿宋" w:cs="Times New Roman"/>
          <w:kern w:val="0"/>
          <w:sz w:val="32"/>
          <w:szCs w:val="32"/>
        </w:rPr>
      </w:pPr>
      <w:r w:rsidRPr="00442E04">
        <w:rPr>
          <w:rFonts w:ascii="仿宋_GB2312" w:eastAsia="仿宋_GB2312" w:hAnsi="仿宋" w:cs="Times New Roman" w:hint="eastAsia"/>
          <w:kern w:val="0"/>
          <w:sz w:val="32"/>
          <w:szCs w:val="32"/>
        </w:rPr>
        <w:t>（5）【禁忌】项。为更好地进行风险控制，尤其对创新型疫苗。该项增加“要充分考虑【不良反应】项中严重不良事件的发生情况，对于新型疫苗还要考虑本品临床试验时作为禁忌排除的人群情况”。</w:t>
      </w:r>
    </w:p>
    <w:p w:rsidR="00442E04" w:rsidRPr="00442E04" w:rsidRDefault="00442E04" w:rsidP="00442E04">
      <w:pPr>
        <w:snapToGrid w:val="0"/>
        <w:spacing w:line="600" w:lineRule="exact"/>
        <w:ind w:firstLine="476"/>
        <w:rPr>
          <w:rFonts w:ascii="仿宋_GB2312" w:eastAsia="仿宋_GB2312" w:hAnsi="仿宋" w:cs="Times New Roman"/>
          <w:kern w:val="0"/>
          <w:sz w:val="32"/>
          <w:szCs w:val="32"/>
        </w:rPr>
      </w:pPr>
      <w:r w:rsidRPr="00442E04">
        <w:rPr>
          <w:rFonts w:ascii="仿宋_GB2312" w:eastAsia="仿宋_GB2312" w:hAnsi="仿宋" w:cs="Times New Roman" w:hint="eastAsia"/>
          <w:kern w:val="0"/>
          <w:sz w:val="32"/>
          <w:szCs w:val="32"/>
        </w:rPr>
        <w:t>（6）列出了上市许可持有人、包装厂、境内联系机构有关信息的书写要求。</w:t>
      </w:r>
    </w:p>
    <w:p w:rsidR="003115A7" w:rsidRDefault="003115A7" w:rsidP="00455499">
      <w:pPr>
        <w:snapToGrid w:val="0"/>
        <w:spacing w:line="600" w:lineRule="exact"/>
        <w:ind w:firstLine="476"/>
        <w:rPr>
          <w:rFonts w:ascii="楷体_GB2312" w:eastAsia="楷体_GB2312" w:hAnsi="仿宋" w:cs="Times New Roman"/>
          <w:color w:val="000000" w:themeColor="text1"/>
          <w:kern w:val="0"/>
          <w:sz w:val="32"/>
          <w:szCs w:val="32"/>
        </w:rPr>
      </w:pPr>
      <w:r>
        <w:rPr>
          <w:rFonts w:ascii="楷体_GB2312" w:eastAsia="楷体_GB2312" w:hAnsi="仿宋" w:cs="Times New Roman" w:hint="eastAsia"/>
          <w:color w:val="000000" w:themeColor="text1"/>
          <w:kern w:val="0"/>
          <w:sz w:val="32"/>
          <w:szCs w:val="32"/>
        </w:rPr>
        <w:t>（</w:t>
      </w:r>
      <w:r>
        <w:rPr>
          <w:rFonts w:ascii="楷体_GB2312" w:eastAsia="楷体_GB2312" w:hAnsi="仿宋" w:cs="Times New Roman"/>
          <w:color w:val="000000" w:themeColor="text1"/>
          <w:kern w:val="0"/>
          <w:sz w:val="32"/>
          <w:szCs w:val="32"/>
        </w:rPr>
        <w:t>三）</w:t>
      </w:r>
      <w:r w:rsidRPr="003115A7">
        <w:rPr>
          <w:rFonts w:ascii="楷体_GB2312" w:eastAsia="楷体_GB2312" w:hAnsi="仿宋" w:cs="Times New Roman" w:hint="eastAsia"/>
          <w:color w:val="000000" w:themeColor="text1"/>
          <w:kern w:val="0"/>
          <w:sz w:val="32"/>
          <w:szCs w:val="32"/>
        </w:rPr>
        <w:t>放射性药品说明书通用格式和撰写指南</w:t>
      </w:r>
    </w:p>
    <w:p w:rsidR="00CD7F86" w:rsidRPr="003115A7" w:rsidRDefault="00EC7456" w:rsidP="00455499">
      <w:pPr>
        <w:snapToGrid w:val="0"/>
        <w:spacing w:line="600" w:lineRule="exact"/>
        <w:ind w:firstLine="476"/>
        <w:rPr>
          <w:rFonts w:ascii="楷体_GB2312" w:eastAsia="楷体_GB2312" w:hAnsi="仿宋" w:cs="Times New Roman"/>
          <w:color w:val="000000" w:themeColor="text1"/>
          <w:kern w:val="0"/>
          <w:sz w:val="32"/>
          <w:szCs w:val="32"/>
        </w:rPr>
      </w:pPr>
      <w:r>
        <w:rPr>
          <w:rFonts w:ascii="仿宋_GB2312" w:eastAsia="仿宋_GB2312" w:hAnsi="仿宋" w:cs="Times New Roman" w:hint="eastAsia"/>
          <w:color w:val="000000" w:themeColor="text1"/>
          <w:kern w:val="0"/>
          <w:sz w:val="32"/>
          <w:szCs w:val="32"/>
        </w:rPr>
        <w:t>相关说明书</w:t>
      </w:r>
      <w:r>
        <w:rPr>
          <w:rFonts w:ascii="仿宋_GB2312" w:eastAsia="仿宋_GB2312" w:hAnsi="仿宋" w:cs="Times New Roman"/>
          <w:color w:val="000000" w:themeColor="text1"/>
          <w:kern w:val="0"/>
          <w:sz w:val="32"/>
          <w:szCs w:val="32"/>
        </w:rPr>
        <w:t>中</w:t>
      </w:r>
      <w:r w:rsidR="00CD7F86" w:rsidRPr="00CF6F66">
        <w:rPr>
          <w:rFonts w:ascii="仿宋_GB2312" w:eastAsia="仿宋_GB2312" w:hAnsi="仿宋" w:cs="Times New Roman" w:hint="eastAsia"/>
          <w:color w:val="000000" w:themeColor="text1"/>
          <w:kern w:val="0"/>
          <w:sz w:val="32"/>
          <w:szCs w:val="32"/>
        </w:rPr>
        <w:t>根据</w:t>
      </w:r>
      <w:r w:rsidR="00CD7F86">
        <w:rPr>
          <w:rFonts w:ascii="仿宋_GB2312" w:eastAsia="仿宋_GB2312" w:hAnsi="仿宋" w:cs="Times New Roman" w:hint="eastAsia"/>
          <w:color w:val="000000" w:themeColor="text1"/>
          <w:kern w:val="0"/>
          <w:sz w:val="32"/>
          <w:szCs w:val="32"/>
        </w:rPr>
        <w:t>新《</w:t>
      </w:r>
      <w:r w:rsidR="00CD7F86" w:rsidRPr="00CF6F66">
        <w:rPr>
          <w:rFonts w:ascii="仿宋_GB2312" w:eastAsia="仿宋_GB2312" w:hAnsi="仿宋" w:cs="Times New Roman" w:hint="eastAsia"/>
          <w:color w:val="000000" w:themeColor="text1"/>
          <w:kern w:val="0"/>
          <w:sz w:val="32"/>
          <w:szCs w:val="32"/>
        </w:rPr>
        <w:t>药品管理法</w:t>
      </w:r>
      <w:r w:rsidR="00CD7F86">
        <w:rPr>
          <w:rFonts w:ascii="仿宋_GB2312" w:eastAsia="仿宋_GB2312" w:hAnsi="仿宋" w:cs="Times New Roman" w:hint="eastAsia"/>
          <w:color w:val="000000" w:themeColor="text1"/>
          <w:kern w:val="0"/>
          <w:sz w:val="32"/>
          <w:szCs w:val="32"/>
        </w:rPr>
        <w:t>》及</w:t>
      </w:r>
      <w:r w:rsidR="00CD7F86">
        <w:rPr>
          <w:rFonts w:ascii="仿宋_GB2312" w:eastAsia="仿宋_GB2312" w:hAnsi="仿宋" w:cs="Times New Roman"/>
          <w:color w:val="000000" w:themeColor="text1"/>
          <w:kern w:val="0"/>
          <w:sz w:val="32"/>
          <w:szCs w:val="32"/>
        </w:rPr>
        <w:t>《药品注册</w:t>
      </w:r>
      <w:r w:rsidR="00CD7F86">
        <w:rPr>
          <w:rFonts w:ascii="仿宋_GB2312" w:eastAsia="仿宋_GB2312" w:hAnsi="仿宋" w:cs="Times New Roman" w:hint="eastAsia"/>
          <w:color w:val="000000" w:themeColor="text1"/>
          <w:kern w:val="0"/>
          <w:sz w:val="32"/>
          <w:szCs w:val="32"/>
        </w:rPr>
        <w:t>管理</w:t>
      </w:r>
      <w:r w:rsidR="00CD7F86">
        <w:rPr>
          <w:rFonts w:ascii="仿宋_GB2312" w:eastAsia="仿宋_GB2312" w:hAnsi="仿宋" w:cs="Times New Roman"/>
          <w:color w:val="000000" w:themeColor="text1"/>
          <w:kern w:val="0"/>
          <w:sz w:val="32"/>
          <w:szCs w:val="32"/>
        </w:rPr>
        <w:t>办</w:t>
      </w:r>
      <w:r w:rsidR="00CD7F86">
        <w:rPr>
          <w:rFonts w:ascii="仿宋_GB2312" w:eastAsia="仿宋_GB2312" w:hAnsi="仿宋" w:cs="Times New Roman"/>
          <w:color w:val="000000" w:themeColor="text1"/>
          <w:kern w:val="0"/>
          <w:sz w:val="32"/>
          <w:szCs w:val="32"/>
        </w:rPr>
        <w:lastRenderedPageBreak/>
        <w:t>法》</w:t>
      </w:r>
      <w:r w:rsidR="00CD7F86" w:rsidRPr="00CF6F66">
        <w:rPr>
          <w:rFonts w:ascii="仿宋_GB2312" w:eastAsia="仿宋_GB2312" w:hAnsi="仿宋" w:cs="Times New Roman" w:hint="eastAsia"/>
          <w:color w:val="000000" w:themeColor="text1"/>
          <w:kern w:val="0"/>
          <w:sz w:val="32"/>
          <w:szCs w:val="32"/>
        </w:rPr>
        <w:t>，增加【上市许可持有人】</w:t>
      </w:r>
      <w:r w:rsidR="00731489">
        <w:rPr>
          <w:rFonts w:ascii="仿宋_GB2312" w:eastAsia="仿宋_GB2312" w:hAnsi="仿宋" w:cs="Times New Roman" w:hint="eastAsia"/>
          <w:color w:val="000000" w:themeColor="text1"/>
          <w:kern w:val="0"/>
          <w:sz w:val="32"/>
          <w:szCs w:val="32"/>
        </w:rPr>
        <w:t>等</w:t>
      </w:r>
      <w:r w:rsidR="00CD7F86" w:rsidRPr="00CF6F66">
        <w:rPr>
          <w:rFonts w:ascii="仿宋_GB2312" w:eastAsia="仿宋_GB2312" w:hAnsi="仿宋" w:cs="Times New Roman" w:hint="eastAsia"/>
          <w:color w:val="000000" w:themeColor="text1"/>
          <w:kern w:val="0"/>
          <w:sz w:val="32"/>
          <w:szCs w:val="32"/>
        </w:rPr>
        <w:t>信息</w:t>
      </w:r>
      <w:r w:rsidR="0080493F">
        <w:rPr>
          <w:rFonts w:ascii="仿宋_GB2312" w:eastAsia="仿宋_GB2312" w:hAnsi="仿宋" w:cs="Times New Roman" w:hint="eastAsia"/>
          <w:color w:val="000000" w:themeColor="text1"/>
          <w:kern w:val="0"/>
          <w:sz w:val="32"/>
          <w:szCs w:val="32"/>
        </w:rPr>
        <w:t>，</w:t>
      </w:r>
      <w:r w:rsidR="0080493F" w:rsidRPr="0080493F">
        <w:rPr>
          <w:rFonts w:ascii="仿宋_GB2312" w:eastAsia="仿宋_GB2312" w:hAnsi="仿宋" w:cs="Times New Roman" w:hint="eastAsia"/>
          <w:color w:val="000000" w:themeColor="text1"/>
          <w:kern w:val="0"/>
          <w:sz w:val="32"/>
          <w:szCs w:val="32"/>
        </w:rPr>
        <w:t>列出了上市许可持有人、包装厂、境内联系机构有关信息的书写要求。</w:t>
      </w:r>
    </w:p>
    <w:p w:rsidR="008C3703" w:rsidRPr="00CF6F66" w:rsidRDefault="008C3703" w:rsidP="000F53CA">
      <w:pPr>
        <w:snapToGrid w:val="0"/>
        <w:spacing w:line="600" w:lineRule="exact"/>
        <w:ind w:right="320" w:firstLine="476"/>
        <w:jc w:val="right"/>
        <w:rPr>
          <w:rFonts w:ascii="仿宋_GB2312" w:eastAsia="仿宋_GB2312" w:hAnsi="仿宋" w:cs="Times New Roman"/>
          <w:color w:val="000000" w:themeColor="text1"/>
          <w:kern w:val="0"/>
          <w:sz w:val="32"/>
          <w:szCs w:val="32"/>
        </w:rPr>
      </w:pPr>
    </w:p>
    <w:sectPr w:rsidR="008C3703" w:rsidRPr="00CF6F6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3EB5" w:rsidRDefault="00CD3EB5" w:rsidP="003A76B5">
      <w:r>
        <w:separator/>
      </w:r>
    </w:p>
  </w:endnote>
  <w:endnote w:type="continuationSeparator" w:id="0">
    <w:p w:rsidR="00CD3EB5" w:rsidRDefault="00CD3EB5" w:rsidP="003A76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5714024"/>
      <w:docPartObj>
        <w:docPartGallery w:val="Page Numbers (Bottom of Page)"/>
        <w:docPartUnique/>
      </w:docPartObj>
    </w:sdtPr>
    <w:sdtEndPr/>
    <w:sdtContent>
      <w:p w:rsidR="00D45772" w:rsidRDefault="00D45772">
        <w:pPr>
          <w:pStyle w:val="a6"/>
          <w:jc w:val="center"/>
        </w:pPr>
        <w:r>
          <w:fldChar w:fldCharType="begin"/>
        </w:r>
        <w:r>
          <w:instrText>PAGE   \* MERGEFORMAT</w:instrText>
        </w:r>
        <w:r>
          <w:fldChar w:fldCharType="separate"/>
        </w:r>
        <w:r w:rsidR="00BA1AD0" w:rsidRPr="00BA1AD0">
          <w:rPr>
            <w:noProof/>
            <w:lang w:val="zh-CN"/>
          </w:rPr>
          <w:t>1</w:t>
        </w:r>
        <w:r>
          <w:fldChar w:fldCharType="end"/>
        </w:r>
      </w:p>
    </w:sdtContent>
  </w:sdt>
  <w:p w:rsidR="00D45772" w:rsidRDefault="00D45772">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3EB5" w:rsidRDefault="00CD3EB5" w:rsidP="003A76B5">
      <w:r>
        <w:separator/>
      </w:r>
    </w:p>
  </w:footnote>
  <w:footnote w:type="continuationSeparator" w:id="0">
    <w:p w:rsidR="00CD3EB5" w:rsidRDefault="00CD3EB5" w:rsidP="003A76B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FE797C"/>
    <w:multiLevelType w:val="hybridMultilevel"/>
    <w:tmpl w:val="1E6EE0CC"/>
    <w:lvl w:ilvl="0" w:tplc="F4C84D68">
      <w:start w:val="1"/>
      <w:numFmt w:val="decimal"/>
      <w:lvlText w:val="%1、"/>
      <w:lvlJc w:val="left"/>
      <w:pPr>
        <w:ind w:left="1196" w:hanging="720"/>
      </w:pPr>
      <w:rPr>
        <w:rFonts w:ascii="仿宋" w:eastAsia="仿宋" w:hAnsi="仿宋" w:hint="default"/>
        <w:color w:val="000000" w:themeColor="text1"/>
        <w:sz w:val="28"/>
      </w:rPr>
    </w:lvl>
    <w:lvl w:ilvl="1" w:tplc="04090019" w:tentative="1">
      <w:start w:val="1"/>
      <w:numFmt w:val="lowerLetter"/>
      <w:lvlText w:val="%2)"/>
      <w:lvlJc w:val="left"/>
      <w:pPr>
        <w:ind w:left="1316" w:hanging="420"/>
      </w:pPr>
    </w:lvl>
    <w:lvl w:ilvl="2" w:tplc="0409001B" w:tentative="1">
      <w:start w:val="1"/>
      <w:numFmt w:val="lowerRoman"/>
      <w:lvlText w:val="%3."/>
      <w:lvlJc w:val="right"/>
      <w:pPr>
        <w:ind w:left="1736" w:hanging="420"/>
      </w:pPr>
    </w:lvl>
    <w:lvl w:ilvl="3" w:tplc="0409000F" w:tentative="1">
      <w:start w:val="1"/>
      <w:numFmt w:val="decimal"/>
      <w:lvlText w:val="%4."/>
      <w:lvlJc w:val="left"/>
      <w:pPr>
        <w:ind w:left="2156" w:hanging="420"/>
      </w:pPr>
    </w:lvl>
    <w:lvl w:ilvl="4" w:tplc="04090019" w:tentative="1">
      <w:start w:val="1"/>
      <w:numFmt w:val="lowerLetter"/>
      <w:lvlText w:val="%5)"/>
      <w:lvlJc w:val="left"/>
      <w:pPr>
        <w:ind w:left="2576" w:hanging="420"/>
      </w:pPr>
    </w:lvl>
    <w:lvl w:ilvl="5" w:tplc="0409001B" w:tentative="1">
      <w:start w:val="1"/>
      <w:numFmt w:val="lowerRoman"/>
      <w:lvlText w:val="%6."/>
      <w:lvlJc w:val="right"/>
      <w:pPr>
        <w:ind w:left="2996" w:hanging="420"/>
      </w:pPr>
    </w:lvl>
    <w:lvl w:ilvl="6" w:tplc="0409000F" w:tentative="1">
      <w:start w:val="1"/>
      <w:numFmt w:val="decimal"/>
      <w:lvlText w:val="%7."/>
      <w:lvlJc w:val="left"/>
      <w:pPr>
        <w:ind w:left="3416" w:hanging="420"/>
      </w:pPr>
    </w:lvl>
    <w:lvl w:ilvl="7" w:tplc="04090019" w:tentative="1">
      <w:start w:val="1"/>
      <w:numFmt w:val="lowerLetter"/>
      <w:lvlText w:val="%8)"/>
      <w:lvlJc w:val="left"/>
      <w:pPr>
        <w:ind w:left="3836" w:hanging="420"/>
      </w:pPr>
    </w:lvl>
    <w:lvl w:ilvl="8" w:tplc="0409001B" w:tentative="1">
      <w:start w:val="1"/>
      <w:numFmt w:val="lowerRoman"/>
      <w:lvlText w:val="%9."/>
      <w:lvlJc w:val="right"/>
      <w:pPr>
        <w:ind w:left="4256" w:hanging="420"/>
      </w:pPr>
    </w:lvl>
  </w:abstractNum>
  <w:abstractNum w:abstractNumId="1" w15:restartNumberingAfterBreak="0">
    <w:nsid w:val="3D721115"/>
    <w:multiLevelType w:val="hybridMultilevel"/>
    <w:tmpl w:val="5128C0A2"/>
    <w:lvl w:ilvl="0" w:tplc="93940050">
      <w:start w:val="1"/>
      <w:numFmt w:val="japaneseCounting"/>
      <w:lvlText w:val="%1、"/>
      <w:lvlJc w:val="left"/>
      <w:pPr>
        <w:ind w:left="1196" w:hanging="720"/>
      </w:pPr>
      <w:rPr>
        <w:rFonts w:hint="default"/>
      </w:rPr>
    </w:lvl>
    <w:lvl w:ilvl="1" w:tplc="04090019" w:tentative="1">
      <w:start w:val="1"/>
      <w:numFmt w:val="lowerLetter"/>
      <w:lvlText w:val="%2)"/>
      <w:lvlJc w:val="left"/>
      <w:pPr>
        <w:ind w:left="1316" w:hanging="420"/>
      </w:pPr>
    </w:lvl>
    <w:lvl w:ilvl="2" w:tplc="0409001B" w:tentative="1">
      <w:start w:val="1"/>
      <w:numFmt w:val="lowerRoman"/>
      <w:lvlText w:val="%3."/>
      <w:lvlJc w:val="right"/>
      <w:pPr>
        <w:ind w:left="1736" w:hanging="420"/>
      </w:pPr>
    </w:lvl>
    <w:lvl w:ilvl="3" w:tplc="0409000F" w:tentative="1">
      <w:start w:val="1"/>
      <w:numFmt w:val="decimal"/>
      <w:lvlText w:val="%4."/>
      <w:lvlJc w:val="left"/>
      <w:pPr>
        <w:ind w:left="2156" w:hanging="420"/>
      </w:pPr>
    </w:lvl>
    <w:lvl w:ilvl="4" w:tplc="04090019" w:tentative="1">
      <w:start w:val="1"/>
      <w:numFmt w:val="lowerLetter"/>
      <w:lvlText w:val="%5)"/>
      <w:lvlJc w:val="left"/>
      <w:pPr>
        <w:ind w:left="2576" w:hanging="420"/>
      </w:pPr>
    </w:lvl>
    <w:lvl w:ilvl="5" w:tplc="0409001B" w:tentative="1">
      <w:start w:val="1"/>
      <w:numFmt w:val="lowerRoman"/>
      <w:lvlText w:val="%6."/>
      <w:lvlJc w:val="right"/>
      <w:pPr>
        <w:ind w:left="2996" w:hanging="420"/>
      </w:pPr>
    </w:lvl>
    <w:lvl w:ilvl="6" w:tplc="0409000F" w:tentative="1">
      <w:start w:val="1"/>
      <w:numFmt w:val="decimal"/>
      <w:lvlText w:val="%7."/>
      <w:lvlJc w:val="left"/>
      <w:pPr>
        <w:ind w:left="3416" w:hanging="420"/>
      </w:pPr>
    </w:lvl>
    <w:lvl w:ilvl="7" w:tplc="04090019" w:tentative="1">
      <w:start w:val="1"/>
      <w:numFmt w:val="lowerLetter"/>
      <w:lvlText w:val="%8)"/>
      <w:lvlJc w:val="left"/>
      <w:pPr>
        <w:ind w:left="3836" w:hanging="420"/>
      </w:pPr>
    </w:lvl>
    <w:lvl w:ilvl="8" w:tplc="0409001B" w:tentative="1">
      <w:start w:val="1"/>
      <w:numFmt w:val="lowerRoman"/>
      <w:lvlText w:val="%9."/>
      <w:lvlJc w:val="right"/>
      <w:pPr>
        <w:ind w:left="4256"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54AF"/>
    <w:rsid w:val="00033F41"/>
    <w:rsid w:val="00056490"/>
    <w:rsid w:val="0006316F"/>
    <w:rsid w:val="000A2A88"/>
    <w:rsid w:val="000F53CA"/>
    <w:rsid w:val="00104EAB"/>
    <w:rsid w:val="00120422"/>
    <w:rsid w:val="00131F89"/>
    <w:rsid w:val="00133706"/>
    <w:rsid w:val="00145B41"/>
    <w:rsid w:val="00157E0A"/>
    <w:rsid w:val="001C6E2D"/>
    <w:rsid w:val="00243409"/>
    <w:rsid w:val="00254E02"/>
    <w:rsid w:val="00277158"/>
    <w:rsid w:val="002856F2"/>
    <w:rsid w:val="00310783"/>
    <w:rsid w:val="003115A7"/>
    <w:rsid w:val="00320A8F"/>
    <w:rsid w:val="00367EDA"/>
    <w:rsid w:val="003728F0"/>
    <w:rsid w:val="003A28E3"/>
    <w:rsid w:val="003A76B5"/>
    <w:rsid w:val="003D3BA6"/>
    <w:rsid w:val="003F26FC"/>
    <w:rsid w:val="00403426"/>
    <w:rsid w:val="00425DB4"/>
    <w:rsid w:val="00435044"/>
    <w:rsid w:val="00442E04"/>
    <w:rsid w:val="00455499"/>
    <w:rsid w:val="004679A0"/>
    <w:rsid w:val="00483CF8"/>
    <w:rsid w:val="00494FB1"/>
    <w:rsid w:val="004F13F0"/>
    <w:rsid w:val="00501244"/>
    <w:rsid w:val="0050601F"/>
    <w:rsid w:val="00512114"/>
    <w:rsid w:val="0053635D"/>
    <w:rsid w:val="0054011F"/>
    <w:rsid w:val="005418ED"/>
    <w:rsid w:val="00555A22"/>
    <w:rsid w:val="00556EB4"/>
    <w:rsid w:val="005A6B4C"/>
    <w:rsid w:val="005B6830"/>
    <w:rsid w:val="005D2E4B"/>
    <w:rsid w:val="005E0CA4"/>
    <w:rsid w:val="006221A4"/>
    <w:rsid w:val="00626503"/>
    <w:rsid w:val="0065685A"/>
    <w:rsid w:val="00705420"/>
    <w:rsid w:val="007126B5"/>
    <w:rsid w:val="00731489"/>
    <w:rsid w:val="00770E19"/>
    <w:rsid w:val="0077519F"/>
    <w:rsid w:val="007A2262"/>
    <w:rsid w:val="007D566D"/>
    <w:rsid w:val="007F7E3B"/>
    <w:rsid w:val="00803FAB"/>
    <w:rsid w:val="0080493F"/>
    <w:rsid w:val="0082143E"/>
    <w:rsid w:val="008A7031"/>
    <w:rsid w:val="008C3703"/>
    <w:rsid w:val="008D4FE1"/>
    <w:rsid w:val="0098687A"/>
    <w:rsid w:val="0099561B"/>
    <w:rsid w:val="009E4142"/>
    <w:rsid w:val="00A029E0"/>
    <w:rsid w:val="00A85FE4"/>
    <w:rsid w:val="00AA1193"/>
    <w:rsid w:val="00AD1032"/>
    <w:rsid w:val="00B413F3"/>
    <w:rsid w:val="00B44CCF"/>
    <w:rsid w:val="00B46969"/>
    <w:rsid w:val="00B509F0"/>
    <w:rsid w:val="00B934F4"/>
    <w:rsid w:val="00B96F31"/>
    <w:rsid w:val="00BA1AD0"/>
    <w:rsid w:val="00BD54AF"/>
    <w:rsid w:val="00C46E45"/>
    <w:rsid w:val="00C648E3"/>
    <w:rsid w:val="00CB78BB"/>
    <w:rsid w:val="00CC778D"/>
    <w:rsid w:val="00CD3EB5"/>
    <w:rsid w:val="00CD7F86"/>
    <w:rsid w:val="00CF6F66"/>
    <w:rsid w:val="00D45772"/>
    <w:rsid w:val="00D5083F"/>
    <w:rsid w:val="00D54F57"/>
    <w:rsid w:val="00D641ED"/>
    <w:rsid w:val="00DB05BF"/>
    <w:rsid w:val="00DB2B68"/>
    <w:rsid w:val="00DC0EB7"/>
    <w:rsid w:val="00DE49B8"/>
    <w:rsid w:val="00E24939"/>
    <w:rsid w:val="00E46CA4"/>
    <w:rsid w:val="00E86BD2"/>
    <w:rsid w:val="00E908F0"/>
    <w:rsid w:val="00EC3F4D"/>
    <w:rsid w:val="00EC7456"/>
    <w:rsid w:val="00EF6F24"/>
    <w:rsid w:val="00F2279D"/>
    <w:rsid w:val="00F33FF1"/>
    <w:rsid w:val="00FF20AF"/>
    <w:rsid w:val="00FF41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0BABE2"/>
  <w15:chartTrackingRefBased/>
  <w15:docId w15:val="{E65ED5A3-E592-4438-ADC3-7D2B72A95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D54A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D54AF"/>
    <w:pPr>
      <w:ind w:firstLineChars="200" w:firstLine="420"/>
    </w:pPr>
  </w:style>
  <w:style w:type="paragraph" w:styleId="a4">
    <w:name w:val="header"/>
    <w:basedOn w:val="a"/>
    <w:link w:val="a5"/>
    <w:uiPriority w:val="99"/>
    <w:unhideWhenUsed/>
    <w:rsid w:val="003A76B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A76B5"/>
    <w:rPr>
      <w:sz w:val="18"/>
      <w:szCs w:val="18"/>
    </w:rPr>
  </w:style>
  <w:style w:type="paragraph" w:styleId="a6">
    <w:name w:val="footer"/>
    <w:basedOn w:val="a"/>
    <w:link w:val="a7"/>
    <w:uiPriority w:val="99"/>
    <w:unhideWhenUsed/>
    <w:rsid w:val="003A76B5"/>
    <w:pPr>
      <w:tabs>
        <w:tab w:val="center" w:pos="4153"/>
        <w:tab w:val="right" w:pos="8306"/>
      </w:tabs>
      <w:snapToGrid w:val="0"/>
      <w:jc w:val="left"/>
    </w:pPr>
    <w:rPr>
      <w:sz w:val="18"/>
      <w:szCs w:val="18"/>
    </w:rPr>
  </w:style>
  <w:style w:type="character" w:customStyle="1" w:styleId="a7">
    <w:name w:val="页脚 字符"/>
    <w:basedOn w:val="a0"/>
    <w:link w:val="a6"/>
    <w:uiPriority w:val="99"/>
    <w:rsid w:val="003A76B5"/>
    <w:rPr>
      <w:sz w:val="18"/>
      <w:szCs w:val="18"/>
    </w:rPr>
  </w:style>
  <w:style w:type="paragraph" w:styleId="a8">
    <w:name w:val="Balloon Text"/>
    <w:basedOn w:val="a"/>
    <w:link w:val="a9"/>
    <w:uiPriority w:val="99"/>
    <w:semiHidden/>
    <w:unhideWhenUsed/>
    <w:rsid w:val="0050601F"/>
    <w:rPr>
      <w:sz w:val="18"/>
      <w:szCs w:val="18"/>
    </w:rPr>
  </w:style>
  <w:style w:type="character" w:customStyle="1" w:styleId="a9">
    <w:name w:val="批注框文本 字符"/>
    <w:basedOn w:val="a0"/>
    <w:link w:val="a8"/>
    <w:uiPriority w:val="99"/>
    <w:semiHidden/>
    <w:rsid w:val="0050601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372</Words>
  <Characters>2122</Characters>
  <Application>Microsoft Office Word</Application>
  <DocSecurity>0</DocSecurity>
  <Lines>17</Lines>
  <Paragraphs>4</Paragraphs>
  <ScaleCrop>false</ScaleCrop>
  <Company/>
  <LinksUpToDate>false</LinksUpToDate>
  <CharactersWithSpaces>2490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周梦蝶</cp:lastModifiedBy>
  <cp:revision>8</cp:revision>
  <dcterms:created xsi:type="dcterms:W3CDTF">2020-06-17T05:51:00Z</dcterms:created>
  <dcterms:modified xsi:type="dcterms:W3CDTF">2020-06-30T02:54:00Z</dcterms:modified>
</cp:coreProperties>
</file>