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747" w:rsidRDefault="001E1FAF">
      <w:pPr>
        <w:snapToGrid w:val="0"/>
        <w:spacing w:beforeLines="50" w:before="156" w:afterLines="50" w:after="156" w:line="360" w:lineRule="auto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</w:t>
      </w:r>
      <w:r>
        <w:rPr>
          <w:rFonts w:ascii="Times New Roman" w:eastAsia="黑体" w:hAnsi="Times New Roman" w:cs="Times New Roman"/>
          <w:sz w:val="32"/>
          <w:szCs w:val="32"/>
        </w:rPr>
        <w:t>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673747" w:rsidRDefault="00673747">
      <w:pPr>
        <w:snapToGrid w:val="0"/>
        <w:spacing w:beforeLines="50" w:before="156" w:afterLines="50" w:after="156" w:line="360" w:lineRule="auto"/>
        <w:rPr>
          <w:rFonts w:ascii="黑体" w:eastAsia="黑体" w:hAnsi="黑体" w:cs="Times New Roman"/>
          <w:sz w:val="11"/>
          <w:szCs w:val="32"/>
        </w:rPr>
      </w:pPr>
    </w:p>
    <w:p w:rsidR="00673747" w:rsidRDefault="001E1FAF" w:rsidP="00C8566E">
      <w:pPr>
        <w:snapToGrid w:val="0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Times New Roman" w:hint="eastAsia"/>
          <w:sz w:val="44"/>
          <w:szCs w:val="44"/>
        </w:rPr>
        <w:t>《化学原料药受理审查指南（征求意见稿）》起草说明</w:t>
      </w:r>
    </w:p>
    <w:p w:rsidR="00673747" w:rsidRDefault="00673747">
      <w:pPr>
        <w:snapToGrid w:val="0"/>
        <w:jc w:val="center"/>
        <w:rPr>
          <w:rFonts w:ascii="方正小标宋简体" w:eastAsia="方正小标宋简体" w:hAnsi="黑体" w:cs="Times New Roman"/>
          <w:sz w:val="40"/>
          <w:szCs w:val="44"/>
        </w:rPr>
      </w:pPr>
    </w:p>
    <w:p w:rsidR="00673747" w:rsidRDefault="001E1FAF">
      <w:pPr>
        <w:autoSpaceDE w:val="0"/>
        <w:autoSpaceDN w:val="0"/>
        <w:adjustRightInd w:val="0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为贯彻</w:t>
      </w:r>
      <w:r>
        <w:rPr>
          <w:rFonts w:ascii="仿宋_GB2312" w:eastAsia="仿宋_GB2312" w:cs="宋体"/>
          <w:kern w:val="0"/>
          <w:sz w:val="32"/>
          <w:szCs w:val="32"/>
        </w:rPr>
        <w:t>实施</w:t>
      </w:r>
      <w:r>
        <w:rPr>
          <w:rFonts w:ascii="仿宋_GB2312" w:eastAsia="仿宋_GB2312" w:cs="宋体" w:hint="eastAsia"/>
          <w:kern w:val="0"/>
          <w:sz w:val="32"/>
          <w:szCs w:val="32"/>
        </w:rPr>
        <w:t>新修订的</w:t>
      </w:r>
      <w:r>
        <w:rPr>
          <w:rFonts w:ascii="仿宋_GB2312" w:eastAsia="仿宋_GB2312" w:cs="宋体"/>
          <w:kern w:val="0"/>
          <w:sz w:val="32"/>
          <w:szCs w:val="32"/>
        </w:rPr>
        <w:t>《药品管理法》</w:t>
      </w:r>
      <w:r>
        <w:rPr>
          <w:rFonts w:ascii="仿宋_GB2312" w:eastAsia="仿宋_GB2312" w:cs="宋体" w:hint="eastAsia"/>
          <w:kern w:val="0"/>
          <w:sz w:val="32"/>
          <w:szCs w:val="32"/>
        </w:rPr>
        <w:t>和</w:t>
      </w:r>
      <w:r>
        <w:rPr>
          <w:rFonts w:ascii="仿宋_GB2312" w:eastAsia="仿宋_GB2312" w:cs="宋体"/>
          <w:kern w:val="0"/>
          <w:sz w:val="32"/>
          <w:szCs w:val="32"/>
        </w:rPr>
        <w:t>《药品注册管理办法》</w:t>
      </w:r>
      <w:r>
        <w:rPr>
          <w:rFonts w:ascii="仿宋_GB2312" w:eastAsia="仿宋_GB2312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cs="宋体"/>
          <w:kern w:val="0"/>
          <w:sz w:val="32"/>
          <w:szCs w:val="32"/>
        </w:rPr>
        <w:t>以下简称办法），落实</w:t>
      </w:r>
      <w:r>
        <w:rPr>
          <w:rFonts w:ascii="仿宋_GB2312" w:eastAsia="仿宋_GB2312" w:cs="宋体" w:hint="eastAsia"/>
          <w:kern w:val="0"/>
          <w:sz w:val="32"/>
          <w:szCs w:val="32"/>
        </w:rPr>
        <w:t>药品</w:t>
      </w:r>
      <w:proofErr w:type="gramStart"/>
      <w:r>
        <w:rPr>
          <w:rFonts w:ascii="仿宋_GB2312" w:eastAsia="仿宋_GB2312" w:cs="宋体"/>
          <w:kern w:val="0"/>
          <w:sz w:val="32"/>
          <w:szCs w:val="32"/>
        </w:rPr>
        <w:t>审评审批</w:t>
      </w:r>
      <w:proofErr w:type="gramEnd"/>
      <w:r>
        <w:rPr>
          <w:rFonts w:ascii="仿宋_GB2312" w:eastAsia="仿宋_GB2312" w:cs="宋体"/>
          <w:kern w:val="0"/>
          <w:sz w:val="32"/>
          <w:szCs w:val="32"/>
        </w:rPr>
        <w:t>制度改革要求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起草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形成《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化学原料药受理审查指南</w:t>
      </w:r>
      <w:r w:rsidR="008E2A78">
        <w:rPr>
          <w:rFonts w:ascii="仿宋_GB2312" w:eastAsia="仿宋_GB2312" w:cs="宋体"/>
          <w:kern w:val="0"/>
          <w:sz w:val="32"/>
          <w:szCs w:val="32"/>
        </w:rPr>
        <w:t>（</w:t>
      </w:r>
      <w:r w:rsidR="008E2A78">
        <w:rPr>
          <w:rFonts w:ascii="仿宋_GB2312" w:eastAsia="仿宋_GB2312" w:cs="宋体" w:hint="eastAsia"/>
          <w:kern w:val="0"/>
          <w:sz w:val="32"/>
          <w:szCs w:val="32"/>
        </w:rPr>
        <w:t>征求意见稿）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》</w:t>
      </w:r>
      <w:r w:rsidR="00E13249">
        <w:rPr>
          <w:rFonts w:ascii="仿宋_GB2312" w:eastAsia="仿宋_GB2312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cs="宋体"/>
          <w:kern w:val="0"/>
          <w:sz w:val="32"/>
          <w:szCs w:val="32"/>
        </w:rPr>
        <w:t>以下简称</w:t>
      </w:r>
      <w:r>
        <w:rPr>
          <w:rFonts w:ascii="仿宋_GB2312" w:eastAsia="仿宋_GB2312" w:cs="宋体" w:hint="eastAsia"/>
          <w:kern w:val="0"/>
          <w:sz w:val="32"/>
          <w:szCs w:val="32"/>
        </w:rPr>
        <w:t>《受理</w:t>
      </w:r>
      <w:r>
        <w:rPr>
          <w:rFonts w:ascii="仿宋_GB2312" w:eastAsia="仿宋_GB2312" w:cs="宋体"/>
          <w:kern w:val="0"/>
          <w:sz w:val="32"/>
          <w:szCs w:val="32"/>
        </w:rPr>
        <w:t>指南</w:t>
      </w:r>
      <w:r>
        <w:rPr>
          <w:rFonts w:ascii="仿宋_GB2312" w:eastAsia="仿宋_GB2312" w:cs="宋体" w:hint="eastAsia"/>
          <w:kern w:val="0"/>
          <w:sz w:val="32"/>
          <w:szCs w:val="32"/>
        </w:rPr>
        <w:t>》</w:t>
      </w:r>
      <w:r>
        <w:rPr>
          <w:rFonts w:ascii="仿宋_GB2312" w:eastAsia="仿宋_GB2312" w:cs="宋体"/>
          <w:kern w:val="0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现将有关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情况说明如下：</w:t>
      </w:r>
    </w:p>
    <w:p w:rsidR="00673747" w:rsidRDefault="001E1FAF">
      <w:pPr>
        <w:autoSpaceDE w:val="0"/>
        <w:autoSpaceDN w:val="0"/>
        <w:adjustRightInd w:val="0"/>
        <w:spacing w:beforeLines="50" w:before="156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一</w:t>
      </w:r>
      <w:r>
        <w:rPr>
          <w:rFonts w:ascii="黑体" w:eastAsia="黑体" w:hAnsi="黑体" w:cs="宋体"/>
          <w:kern w:val="0"/>
          <w:sz w:val="32"/>
          <w:szCs w:val="32"/>
        </w:rPr>
        <w:t>、</w:t>
      </w:r>
      <w:r>
        <w:rPr>
          <w:rFonts w:ascii="黑体" w:eastAsia="黑体" w:hAnsi="黑体" w:cs="宋体" w:hint="eastAsia"/>
          <w:kern w:val="0"/>
          <w:sz w:val="32"/>
          <w:szCs w:val="32"/>
        </w:rPr>
        <w:t>起草</w:t>
      </w:r>
      <w:r>
        <w:rPr>
          <w:rFonts w:ascii="黑体" w:eastAsia="黑体" w:hAnsi="黑体" w:cs="宋体"/>
          <w:kern w:val="0"/>
          <w:sz w:val="32"/>
          <w:szCs w:val="32"/>
        </w:rPr>
        <w:t>背景</w:t>
      </w:r>
      <w:bookmarkStart w:id="0" w:name="_GoBack"/>
      <w:bookmarkEnd w:id="0"/>
    </w:p>
    <w:p w:rsidR="00673747" w:rsidRDefault="001E1FAF">
      <w:pPr>
        <w:autoSpaceDE w:val="0"/>
        <w:autoSpaceDN w:val="0"/>
        <w:adjustRightInd w:val="0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为</w:t>
      </w:r>
      <w:r>
        <w:rPr>
          <w:rFonts w:ascii="仿宋_GB2312" w:eastAsia="仿宋_GB2312" w:cs="宋体"/>
          <w:kern w:val="0"/>
          <w:sz w:val="32"/>
          <w:szCs w:val="32"/>
        </w:rPr>
        <w:t>更好的指导</w:t>
      </w:r>
      <w:r>
        <w:rPr>
          <w:rFonts w:ascii="仿宋_GB2312" w:eastAsia="仿宋_GB2312" w:cs="宋体" w:hint="eastAsia"/>
          <w:kern w:val="0"/>
          <w:sz w:val="32"/>
          <w:szCs w:val="32"/>
        </w:rPr>
        <w:t>化学原料药登记</w:t>
      </w:r>
      <w:r>
        <w:rPr>
          <w:rFonts w:ascii="仿宋_GB2312" w:eastAsia="仿宋_GB2312" w:cs="宋体"/>
          <w:kern w:val="0"/>
          <w:sz w:val="32"/>
          <w:szCs w:val="32"/>
        </w:rPr>
        <w:t>工作，</w:t>
      </w:r>
      <w:r>
        <w:rPr>
          <w:rFonts w:ascii="仿宋_GB2312" w:eastAsia="仿宋_GB2312" w:cs="宋体" w:hint="eastAsia"/>
          <w:kern w:val="0"/>
          <w:sz w:val="32"/>
          <w:szCs w:val="32"/>
        </w:rPr>
        <w:t>根据</w:t>
      </w:r>
      <w:r>
        <w:rPr>
          <w:rFonts w:ascii="仿宋_GB2312" w:eastAsia="仿宋_GB2312" w:cs="宋体"/>
          <w:kern w:val="0"/>
          <w:sz w:val="32"/>
          <w:szCs w:val="32"/>
        </w:rPr>
        <w:t>《办法》</w:t>
      </w:r>
      <w:r>
        <w:rPr>
          <w:rFonts w:ascii="仿宋_GB2312" w:eastAsia="仿宋_GB2312" w:cs="宋体" w:hint="eastAsia"/>
          <w:kern w:val="0"/>
          <w:sz w:val="32"/>
          <w:szCs w:val="32"/>
        </w:rPr>
        <w:t>、《化学原料药、药用辅料及药包材与药品制剂关联审评审批管理规定》(征求意见），全面</w:t>
      </w:r>
      <w:r>
        <w:rPr>
          <w:rFonts w:ascii="仿宋_GB2312" w:eastAsia="仿宋_GB2312" w:cs="宋体"/>
          <w:kern w:val="0"/>
          <w:sz w:val="32"/>
          <w:szCs w:val="32"/>
        </w:rPr>
        <w:t>总结</w:t>
      </w:r>
      <w:r>
        <w:rPr>
          <w:rFonts w:ascii="仿宋_GB2312" w:eastAsia="仿宋_GB2312" w:cs="宋体" w:hint="eastAsia"/>
          <w:kern w:val="0"/>
          <w:sz w:val="32"/>
          <w:szCs w:val="32"/>
        </w:rPr>
        <w:t>原料药登记的</w:t>
      </w:r>
      <w:r>
        <w:rPr>
          <w:rFonts w:ascii="仿宋_GB2312" w:eastAsia="仿宋_GB2312" w:cs="宋体"/>
          <w:kern w:val="0"/>
          <w:sz w:val="32"/>
          <w:szCs w:val="32"/>
        </w:rPr>
        <w:t>工作经验</w:t>
      </w:r>
      <w:r>
        <w:rPr>
          <w:rFonts w:ascii="仿宋_GB2312" w:eastAsia="仿宋_GB2312" w:cs="宋体" w:hint="eastAsia"/>
          <w:kern w:val="0"/>
          <w:sz w:val="32"/>
          <w:szCs w:val="32"/>
        </w:rPr>
        <w:t>，起草该指南</w:t>
      </w:r>
      <w:r>
        <w:rPr>
          <w:rFonts w:ascii="仿宋_GB2312" w:eastAsia="仿宋_GB2312" w:cs="宋体"/>
          <w:kern w:val="0"/>
          <w:sz w:val="32"/>
          <w:szCs w:val="32"/>
        </w:rPr>
        <w:t>。</w:t>
      </w:r>
    </w:p>
    <w:p w:rsidR="00673747" w:rsidRDefault="001E1FAF">
      <w:pPr>
        <w:autoSpaceDE w:val="0"/>
        <w:autoSpaceDN w:val="0"/>
        <w:adjustRightInd w:val="0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二</w:t>
      </w:r>
      <w:r>
        <w:rPr>
          <w:rFonts w:ascii="黑体" w:eastAsia="黑体" w:hAnsi="黑体" w:cs="宋体"/>
          <w:kern w:val="0"/>
          <w:sz w:val="32"/>
          <w:szCs w:val="32"/>
        </w:rPr>
        <w:t>、</w:t>
      </w:r>
      <w:r>
        <w:rPr>
          <w:rFonts w:ascii="黑体" w:eastAsia="黑体" w:hAnsi="黑体" w:cs="宋体" w:hint="eastAsia"/>
          <w:kern w:val="0"/>
          <w:sz w:val="32"/>
          <w:szCs w:val="32"/>
        </w:rPr>
        <w:t>起草</w:t>
      </w:r>
      <w:r>
        <w:rPr>
          <w:rFonts w:ascii="黑体" w:eastAsia="黑体" w:hAnsi="黑体" w:cs="宋体"/>
          <w:kern w:val="0"/>
          <w:sz w:val="32"/>
          <w:szCs w:val="32"/>
        </w:rPr>
        <w:t>过程</w:t>
      </w:r>
    </w:p>
    <w:p w:rsidR="00673747" w:rsidRDefault="001E1FAF">
      <w:pPr>
        <w:autoSpaceDE w:val="0"/>
        <w:autoSpaceDN w:val="0"/>
        <w:adjustRightInd w:val="0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2019年</w:t>
      </w:r>
      <w:r>
        <w:rPr>
          <w:rFonts w:ascii="仿宋_GB2312" w:eastAsia="仿宋_GB2312" w:cs="宋体"/>
          <w:kern w:val="0"/>
          <w:sz w:val="32"/>
          <w:szCs w:val="32"/>
        </w:rPr>
        <w:t>10</w:t>
      </w:r>
      <w:r>
        <w:rPr>
          <w:rFonts w:ascii="仿宋_GB2312" w:eastAsia="仿宋_GB2312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cs="宋体"/>
          <w:kern w:val="0"/>
          <w:sz w:val="32"/>
          <w:szCs w:val="32"/>
        </w:rPr>
        <w:t>15</w:t>
      </w:r>
      <w:r>
        <w:rPr>
          <w:rFonts w:ascii="仿宋_GB2312" w:eastAsia="仿宋_GB2312" w:cs="宋体" w:hint="eastAsia"/>
          <w:kern w:val="0"/>
          <w:sz w:val="32"/>
          <w:szCs w:val="32"/>
        </w:rPr>
        <w:t>日</w:t>
      </w:r>
      <w:r>
        <w:rPr>
          <w:rFonts w:ascii="仿宋_GB2312" w:eastAsia="仿宋_GB2312" w:cs="宋体"/>
          <w:kern w:val="0"/>
          <w:sz w:val="32"/>
          <w:szCs w:val="32"/>
        </w:rPr>
        <w:t>，</w:t>
      </w:r>
      <w:r>
        <w:rPr>
          <w:rFonts w:ascii="仿宋_GB2312" w:eastAsia="仿宋_GB2312" w:cs="宋体" w:hint="eastAsia"/>
          <w:kern w:val="0"/>
          <w:sz w:val="32"/>
          <w:szCs w:val="32"/>
        </w:rPr>
        <w:t>新修订的</w:t>
      </w:r>
      <w:r>
        <w:rPr>
          <w:rFonts w:ascii="仿宋_GB2312" w:eastAsia="仿宋_GB2312" w:cs="宋体"/>
          <w:kern w:val="0"/>
          <w:sz w:val="32"/>
          <w:szCs w:val="32"/>
        </w:rPr>
        <w:t>《办法》在国家药品监督管理局网站向社会公开征求意见，</w:t>
      </w:r>
      <w:r>
        <w:rPr>
          <w:rFonts w:ascii="仿宋_GB2312" w:eastAsia="仿宋_GB2312" w:cs="宋体" w:hint="eastAsia"/>
          <w:kern w:val="0"/>
          <w:sz w:val="32"/>
          <w:szCs w:val="32"/>
        </w:rPr>
        <w:t>在</w:t>
      </w:r>
      <w:r>
        <w:rPr>
          <w:rFonts w:ascii="仿宋_GB2312" w:eastAsia="仿宋_GB2312" w:cs="宋体"/>
          <w:kern w:val="0"/>
          <w:sz w:val="32"/>
          <w:szCs w:val="32"/>
        </w:rPr>
        <w:t>深入学习</w:t>
      </w:r>
      <w:r>
        <w:rPr>
          <w:rFonts w:ascii="仿宋_GB2312" w:eastAsia="仿宋_GB2312" w:cs="宋体" w:hint="eastAsia"/>
          <w:kern w:val="0"/>
          <w:sz w:val="32"/>
          <w:szCs w:val="32"/>
        </w:rPr>
        <w:t>领会</w:t>
      </w:r>
      <w:r>
        <w:rPr>
          <w:rFonts w:ascii="仿宋_GB2312" w:eastAsia="仿宋_GB2312" w:cs="宋体"/>
          <w:kern w:val="0"/>
          <w:sz w:val="32"/>
          <w:szCs w:val="32"/>
        </w:rPr>
        <w:t>《药品管理法》</w:t>
      </w:r>
      <w:r>
        <w:rPr>
          <w:rFonts w:ascii="仿宋_GB2312" w:eastAsia="仿宋_GB2312" w:cs="宋体" w:hint="eastAsia"/>
          <w:kern w:val="0"/>
          <w:sz w:val="32"/>
          <w:szCs w:val="32"/>
        </w:rPr>
        <w:t>和</w:t>
      </w:r>
      <w:r>
        <w:rPr>
          <w:rFonts w:ascii="仿宋_GB2312" w:eastAsia="仿宋_GB2312" w:cs="宋体"/>
          <w:kern w:val="0"/>
          <w:sz w:val="32"/>
          <w:szCs w:val="32"/>
        </w:rPr>
        <w:t>《办法》精神的基础上，</w:t>
      </w:r>
      <w:r>
        <w:rPr>
          <w:rFonts w:ascii="仿宋_GB2312" w:eastAsia="仿宋_GB2312" w:cs="宋体" w:hint="eastAsia"/>
          <w:kern w:val="0"/>
          <w:sz w:val="32"/>
          <w:szCs w:val="32"/>
        </w:rPr>
        <w:t>启动《受理</w:t>
      </w:r>
      <w:r>
        <w:rPr>
          <w:rFonts w:ascii="仿宋_GB2312" w:eastAsia="仿宋_GB2312" w:cs="宋体"/>
          <w:kern w:val="0"/>
          <w:sz w:val="32"/>
          <w:szCs w:val="32"/>
        </w:rPr>
        <w:t>指南</w:t>
      </w:r>
      <w:r>
        <w:rPr>
          <w:rFonts w:ascii="仿宋_GB2312" w:eastAsia="仿宋_GB2312" w:cs="宋体" w:hint="eastAsia"/>
          <w:kern w:val="0"/>
          <w:sz w:val="32"/>
          <w:szCs w:val="32"/>
        </w:rPr>
        <w:t>》</w:t>
      </w:r>
      <w:r>
        <w:rPr>
          <w:rFonts w:ascii="仿宋_GB2312" w:eastAsia="仿宋_GB2312" w:cs="宋体"/>
          <w:kern w:val="0"/>
          <w:sz w:val="32"/>
          <w:szCs w:val="32"/>
        </w:rPr>
        <w:t>的</w:t>
      </w:r>
      <w:r>
        <w:rPr>
          <w:rFonts w:ascii="仿宋_GB2312" w:eastAsia="仿宋_GB2312" w:cs="宋体" w:hint="eastAsia"/>
          <w:kern w:val="0"/>
          <w:sz w:val="32"/>
          <w:szCs w:val="32"/>
        </w:rPr>
        <w:t>起草</w:t>
      </w:r>
      <w:r>
        <w:rPr>
          <w:rFonts w:ascii="仿宋_GB2312" w:eastAsia="仿宋_GB2312" w:cs="宋体"/>
          <w:kern w:val="0"/>
          <w:sz w:val="32"/>
          <w:szCs w:val="32"/>
        </w:rPr>
        <w:t>工作</w:t>
      </w:r>
      <w:r>
        <w:rPr>
          <w:rFonts w:ascii="仿宋_GB2312" w:eastAsia="仿宋_GB2312" w:cs="宋体" w:hint="eastAsia"/>
          <w:kern w:val="0"/>
          <w:sz w:val="32"/>
          <w:szCs w:val="32"/>
        </w:rPr>
        <w:t>。2020年3月30日</w:t>
      </w:r>
      <w:r>
        <w:rPr>
          <w:rFonts w:ascii="仿宋_GB2312" w:eastAsia="仿宋_GB2312" w:cs="宋体"/>
          <w:kern w:val="0"/>
          <w:sz w:val="32"/>
          <w:szCs w:val="32"/>
        </w:rPr>
        <w:t>，《</w:t>
      </w:r>
      <w:r>
        <w:rPr>
          <w:rFonts w:ascii="仿宋_GB2312" w:eastAsia="仿宋_GB2312" w:cs="宋体" w:hint="eastAsia"/>
          <w:kern w:val="0"/>
          <w:sz w:val="32"/>
          <w:szCs w:val="32"/>
        </w:rPr>
        <w:t>办法</w:t>
      </w:r>
      <w:r>
        <w:rPr>
          <w:rFonts w:ascii="仿宋_GB2312" w:eastAsia="仿宋_GB2312" w:cs="宋体"/>
          <w:kern w:val="0"/>
          <w:sz w:val="32"/>
          <w:szCs w:val="32"/>
        </w:rPr>
        <w:t>》</w:t>
      </w:r>
      <w:r>
        <w:rPr>
          <w:rFonts w:ascii="仿宋_GB2312" w:eastAsia="仿宋_GB2312" w:cs="宋体" w:hint="eastAsia"/>
          <w:kern w:val="0"/>
          <w:sz w:val="32"/>
          <w:szCs w:val="32"/>
        </w:rPr>
        <w:t>（总局</w:t>
      </w:r>
      <w:r>
        <w:rPr>
          <w:rFonts w:ascii="仿宋_GB2312" w:eastAsia="仿宋_GB2312" w:cs="宋体"/>
          <w:kern w:val="0"/>
          <w:sz w:val="32"/>
          <w:szCs w:val="32"/>
        </w:rPr>
        <w:t>令第</w:t>
      </w:r>
      <w:r>
        <w:rPr>
          <w:rFonts w:ascii="仿宋_GB2312" w:eastAsia="仿宋_GB2312" w:cs="宋体" w:hint="eastAsia"/>
          <w:kern w:val="0"/>
          <w:sz w:val="32"/>
          <w:szCs w:val="32"/>
        </w:rPr>
        <w:t>27号</w:t>
      </w:r>
      <w:r>
        <w:rPr>
          <w:rFonts w:ascii="仿宋_GB2312" w:eastAsia="仿宋_GB2312" w:cs="宋体"/>
          <w:kern w:val="0"/>
          <w:sz w:val="32"/>
          <w:szCs w:val="32"/>
        </w:rPr>
        <w:t>）</w:t>
      </w:r>
      <w:r>
        <w:rPr>
          <w:rFonts w:ascii="仿宋_GB2312" w:eastAsia="仿宋_GB2312" w:cs="宋体" w:hint="eastAsia"/>
          <w:kern w:val="0"/>
          <w:sz w:val="32"/>
          <w:szCs w:val="32"/>
        </w:rPr>
        <w:t>正式</w:t>
      </w:r>
      <w:r>
        <w:rPr>
          <w:rFonts w:ascii="仿宋_GB2312" w:eastAsia="仿宋_GB2312" w:cs="宋体"/>
          <w:kern w:val="0"/>
          <w:sz w:val="32"/>
          <w:szCs w:val="32"/>
        </w:rPr>
        <w:t>公布，根据《办法》内容</w:t>
      </w:r>
      <w:r>
        <w:rPr>
          <w:rFonts w:ascii="仿宋_GB2312" w:eastAsia="仿宋_GB2312" w:cs="宋体" w:hint="eastAsia"/>
          <w:kern w:val="0"/>
          <w:sz w:val="32"/>
          <w:szCs w:val="32"/>
        </w:rPr>
        <w:t>及相关配套文件</w:t>
      </w:r>
      <w:r>
        <w:rPr>
          <w:rFonts w:ascii="仿宋_GB2312" w:eastAsia="仿宋_GB2312" w:cs="宋体"/>
          <w:kern w:val="0"/>
          <w:sz w:val="32"/>
          <w:szCs w:val="32"/>
        </w:rPr>
        <w:t>形成</w:t>
      </w:r>
      <w:r>
        <w:rPr>
          <w:rFonts w:ascii="仿宋_GB2312" w:eastAsia="仿宋_GB2312" w:cs="宋体" w:hint="eastAsia"/>
          <w:kern w:val="0"/>
          <w:sz w:val="32"/>
          <w:szCs w:val="32"/>
        </w:rPr>
        <w:t>《受理</w:t>
      </w:r>
      <w:r>
        <w:rPr>
          <w:rFonts w:ascii="仿宋_GB2312" w:eastAsia="仿宋_GB2312" w:cs="宋体"/>
          <w:kern w:val="0"/>
          <w:sz w:val="32"/>
          <w:szCs w:val="32"/>
        </w:rPr>
        <w:t>指南</w:t>
      </w:r>
      <w:r>
        <w:rPr>
          <w:rFonts w:ascii="仿宋_GB2312" w:eastAsia="仿宋_GB2312" w:cs="宋体" w:hint="eastAsia"/>
          <w:kern w:val="0"/>
          <w:sz w:val="32"/>
          <w:szCs w:val="32"/>
        </w:rPr>
        <w:t>》</w:t>
      </w:r>
      <w:r>
        <w:rPr>
          <w:rFonts w:ascii="仿宋_GB2312" w:eastAsia="仿宋_GB2312" w:cs="宋体"/>
          <w:kern w:val="0"/>
          <w:sz w:val="32"/>
          <w:szCs w:val="32"/>
        </w:rPr>
        <w:t>（</w:t>
      </w:r>
      <w:r>
        <w:rPr>
          <w:rFonts w:ascii="仿宋_GB2312" w:eastAsia="仿宋_GB2312" w:cs="宋体" w:hint="eastAsia"/>
          <w:kern w:val="0"/>
          <w:sz w:val="32"/>
          <w:szCs w:val="32"/>
        </w:rPr>
        <w:t>征求意见稿</w:t>
      </w:r>
      <w:r>
        <w:rPr>
          <w:rFonts w:ascii="仿宋_GB2312" w:eastAsia="仿宋_GB2312" w:cs="宋体"/>
          <w:kern w:val="0"/>
          <w:sz w:val="32"/>
          <w:szCs w:val="32"/>
        </w:rPr>
        <w:t>）</w:t>
      </w:r>
      <w:r>
        <w:rPr>
          <w:rFonts w:ascii="仿宋_GB2312" w:eastAsia="仿宋_GB2312" w:cs="宋体" w:hint="eastAsia"/>
          <w:kern w:val="0"/>
          <w:sz w:val="32"/>
          <w:szCs w:val="32"/>
        </w:rPr>
        <w:t>。</w:t>
      </w:r>
    </w:p>
    <w:p w:rsidR="00673747" w:rsidRDefault="001E1FAF">
      <w:pPr>
        <w:autoSpaceDE w:val="0"/>
        <w:autoSpaceDN w:val="0"/>
        <w:adjustRightInd w:val="0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三</w:t>
      </w:r>
      <w:r>
        <w:rPr>
          <w:rFonts w:ascii="黑体" w:eastAsia="黑体" w:hAnsi="黑体" w:cs="宋体"/>
          <w:kern w:val="0"/>
          <w:sz w:val="32"/>
          <w:szCs w:val="32"/>
        </w:rPr>
        <w:t>、总体思路和主要内容</w:t>
      </w:r>
    </w:p>
    <w:p w:rsidR="00673747" w:rsidRDefault="001E1FAF">
      <w:pPr>
        <w:autoSpaceDE w:val="0"/>
        <w:autoSpaceDN w:val="0"/>
        <w:adjustRightInd w:val="0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lastRenderedPageBreak/>
        <w:t>本《受理</w:t>
      </w:r>
      <w:r>
        <w:rPr>
          <w:rFonts w:ascii="仿宋_GB2312" w:eastAsia="仿宋_GB2312" w:cs="宋体"/>
          <w:kern w:val="0"/>
          <w:sz w:val="32"/>
          <w:szCs w:val="32"/>
        </w:rPr>
        <w:t>指南</w:t>
      </w:r>
      <w:r>
        <w:rPr>
          <w:rFonts w:ascii="仿宋_GB2312" w:eastAsia="仿宋_GB2312" w:cs="宋体" w:hint="eastAsia"/>
          <w:kern w:val="0"/>
          <w:sz w:val="32"/>
          <w:szCs w:val="32"/>
        </w:rPr>
        <w:t>》</w:t>
      </w:r>
      <w:r>
        <w:rPr>
          <w:rFonts w:ascii="仿宋_GB2312" w:eastAsia="仿宋_GB2312" w:cs="宋体"/>
          <w:kern w:val="0"/>
          <w:sz w:val="32"/>
          <w:szCs w:val="32"/>
        </w:rPr>
        <w:t>（</w:t>
      </w:r>
      <w:r>
        <w:rPr>
          <w:rFonts w:ascii="仿宋_GB2312" w:eastAsia="仿宋_GB2312" w:cs="宋体" w:hint="eastAsia"/>
          <w:kern w:val="0"/>
          <w:sz w:val="32"/>
          <w:szCs w:val="32"/>
        </w:rPr>
        <w:t>征求意见稿</w:t>
      </w:r>
      <w:r>
        <w:rPr>
          <w:rFonts w:ascii="仿宋_GB2312" w:eastAsia="仿宋_GB2312" w:cs="宋体"/>
          <w:kern w:val="0"/>
          <w:sz w:val="32"/>
          <w:szCs w:val="32"/>
        </w:rPr>
        <w:t>）</w:t>
      </w:r>
      <w:r>
        <w:rPr>
          <w:rFonts w:ascii="仿宋_GB2312" w:eastAsia="仿宋_GB2312" w:cs="宋体" w:hint="eastAsia"/>
          <w:kern w:val="0"/>
          <w:sz w:val="32"/>
          <w:szCs w:val="32"/>
        </w:rPr>
        <w:t>在参照194号</w:t>
      </w:r>
      <w:r>
        <w:rPr>
          <w:rFonts w:ascii="仿宋_GB2312" w:eastAsia="仿宋_GB2312" w:cs="宋体"/>
          <w:kern w:val="0"/>
          <w:sz w:val="32"/>
          <w:szCs w:val="32"/>
        </w:rPr>
        <w:t>通告基础上</w:t>
      </w:r>
      <w:r>
        <w:rPr>
          <w:rFonts w:ascii="仿宋_GB2312" w:eastAsia="仿宋_GB2312" w:cs="宋体" w:hint="eastAsia"/>
          <w:kern w:val="0"/>
          <w:sz w:val="32"/>
          <w:szCs w:val="32"/>
        </w:rPr>
        <w:t>，</w:t>
      </w:r>
      <w:r>
        <w:rPr>
          <w:rFonts w:ascii="仿宋_GB2312" w:eastAsia="仿宋_GB2312" w:cs="宋体"/>
          <w:kern w:val="0"/>
          <w:sz w:val="32"/>
          <w:szCs w:val="32"/>
        </w:rPr>
        <w:t>纳入《办法》</w:t>
      </w:r>
      <w:r>
        <w:rPr>
          <w:rFonts w:ascii="仿宋_GB2312" w:eastAsia="仿宋_GB2312" w:cs="宋体" w:hint="eastAsia"/>
          <w:kern w:val="0"/>
          <w:sz w:val="32"/>
          <w:szCs w:val="32"/>
        </w:rPr>
        <w:t>中</w:t>
      </w:r>
      <w:r>
        <w:rPr>
          <w:rFonts w:ascii="仿宋_GB2312" w:eastAsia="仿宋_GB2312" w:cs="宋体"/>
          <w:kern w:val="0"/>
          <w:sz w:val="32"/>
          <w:szCs w:val="32"/>
        </w:rPr>
        <w:t>的新要求；</w:t>
      </w:r>
      <w:r>
        <w:rPr>
          <w:rFonts w:ascii="仿宋_GB2312" w:eastAsia="仿宋_GB2312" w:cs="宋体" w:hint="eastAsia"/>
          <w:kern w:val="0"/>
          <w:sz w:val="32"/>
          <w:szCs w:val="32"/>
        </w:rPr>
        <w:t>同时根据登记</w:t>
      </w:r>
      <w:r>
        <w:rPr>
          <w:rFonts w:ascii="仿宋_GB2312" w:eastAsia="仿宋_GB2312" w:cs="宋体"/>
          <w:kern w:val="0"/>
          <w:sz w:val="32"/>
          <w:szCs w:val="32"/>
        </w:rPr>
        <w:t>资料</w:t>
      </w:r>
      <w:r>
        <w:rPr>
          <w:rFonts w:ascii="仿宋_GB2312" w:eastAsia="仿宋_GB2312" w:cs="宋体" w:hint="eastAsia"/>
          <w:kern w:val="0"/>
          <w:sz w:val="32"/>
          <w:szCs w:val="32"/>
        </w:rPr>
        <w:t>的特点对存储介质、文件格式、资料要求进行细化</w:t>
      </w:r>
      <w:r>
        <w:rPr>
          <w:rFonts w:ascii="仿宋_GB2312" w:eastAsia="仿宋_GB2312" w:cs="宋体"/>
          <w:kern w:val="0"/>
          <w:sz w:val="32"/>
          <w:szCs w:val="32"/>
        </w:rPr>
        <w:t>。</w:t>
      </w:r>
      <w:r>
        <w:rPr>
          <w:rFonts w:ascii="仿宋_GB2312" w:eastAsia="仿宋_GB2312" w:cs="宋体" w:hint="eastAsia"/>
          <w:kern w:val="0"/>
          <w:sz w:val="32"/>
          <w:szCs w:val="32"/>
        </w:rPr>
        <w:t>《</w:t>
      </w:r>
      <w:r>
        <w:rPr>
          <w:rFonts w:ascii="仿宋_GB2312" w:eastAsia="仿宋_GB2312" w:cs="宋体"/>
          <w:kern w:val="0"/>
          <w:sz w:val="32"/>
          <w:szCs w:val="32"/>
        </w:rPr>
        <w:t>受理指南》主要内容包括：</w:t>
      </w:r>
    </w:p>
    <w:p w:rsidR="00673747" w:rsidRDefault="001E1FAF">
      <w:pPr>
        <w:numPr>
          <w:ilvl w:val="0"/>
          <w:numId w:val="1"/>
        </w:numPr>
        <w:overflowPunct w:val="0"/>
        <w:spacing w:line="550" w:lineRule="exact"/>
        <w:ind w:left="640" w:firstLine="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适用范围</w:t>
      </w:r>
      <w:r>
        <w:rPr>
          <w:rFonts w:ascii="楷体_GB2312" w:eastAsia="楷体_GB2312" w:hAnsi="Times New Roman" w:cs="Times New Roman"/>
          <w:sz w:val="32"/>
          <w:szCs w:val="32"/>
        </w:rPr>
        <w:t>和</w:t>
      </w:r>
      <w:r>
        <w:rPr>
          <w:rFonts w:ascii="楷体_GB2312" w:eastAsia="楷体_GB2312" w:hAnsi="Times New Roman" w:cs="Times New Roman" w:hint="eastAsia"/>
          <w:sz w:val="32"/>
          <w:szCs w:val="32"/>
        </w:rPr>
        <w:t>登记资料</w:t>
      </w:r>
      <w:r>
        <w:rPr>
          <w:rFonts w:ascii="楷体_GB2312" w:eastAsia="楷体_GB2312" w:hAnsi="Times New Roman" w:cs="Times New Roman"/>
          <w:sz w:val="32"/>
          <w:szCs w:val="32"/>
        </w:rPr>
        <w:t>基本要求</w:t>
      </w:r>
    </w:p>
    <w:p w:rsidR="00673747" w:rsidRDefault="001E1FAF">
      <w:pPr>
        <w:autoSpaceDE w:val="0"/>
        <w:autoSpaceDN w:val="0"/>
        <w:adjustRightInd w:val="0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适用范围为化学原料药上市登记，审批类变更，境外生产原料药备案类变更及再注册</w:t>
      </w:r>
      <w:r>
        <w:rPr>
          <w:rFonts w:ascii="仿宋_GB2312" w:eastAsia="仿宋_GB2312" w:cs="宋体"/>
          <w:kern w:val="0"/>
          <w:sz w:val="32"/>
          <w:szCs w:val="32"/>
        </w:rPr>
        <w:t>。</w:t>
      </w:r>
      <w:r>
        <w:rPr>
          <w:rFonts w:ascii="仿宋_GB2312" w:eastAsia="仿宋_GB2312" w:cs="宋体" w:hint="eastAsia"/>
          <w:kern w:val="0"/>
          <w:sz w:val="32"/>
          <w:szCs w:val="32"/>
        </w:rPr>
        <w:t>通过对光盘、文件命名等不同于纸质申报资料的特点予以明确，同时参照各登记事项的资料要求等文件</w:t>
      </w:r>
      <w:r>
        <w:rPr>
          <w:rFonts w:ascii="仿宋_GB2312" w:eastAsia="仿宋_GB2312" w:cs="宋体"/>
          <w:kern w:val="0"/>
          <w:sz w:val="32"/>
          <w:szCs w:val="32"/>
        </w:rPr>
        <w:t>提炼形成《</w:t>
      </w:r>
      <w:r>
        <w:rPr>
          <w:rFonts w:ascii="仿宋_GB2312" w:eastAsia="仿宋_GB2312" w:cs="宋体" w:hint="eastAsia"/>
          <w:kern w:val="0"/>
          <w:sz w:val="32"/>
          <w:szCs w:val="32"/>
        </w:rPr>
        <w:t>化学原料药登记</w:t>
      </w:r>
      <w:r>
        <w:rPr>
          <w:rFonts w:ascii="仿宋_GB2312" w:eastAsia="仿宋_GB2312" w:cs="宋体"/>
          <w:kern w:val="0"/>
          <w:sz w:val="32"/>
          <w:szCs w:val="32"/>
        </w:rPr>
        <w:t>资料基本要求》</w:t>
      </w:r>
      <w:r>
        <w:rPr>
          <w:rFonts w:ascii="仿宋_GB2312" w:eastAsia="仿宋_GB2312" w:cs="宋体" w:hint="eastAsia"/>
          <w:kern w:val="0"/>
          <w:sz w:val="32"/>
          <w:szCs w:val="32"/>
        </w:rPr>
        <w:t>。</w:t>
      </w:r>
    </w:p>
    <w:p w:rsidR="00673747" w:rsidRDefault="001E1FAF">
      <w:pPr>
        <w:numPr>
          <w:ilvl w:val="0"/>
          <w:numId w:val="1"/>
        </w:numPr>
        <w:overflowPunct w:val="0"/>
        <w:spacing w:line="550" w:lineRule="exact"/>
        <w:ind w:left="640" w:firstLine="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光盘及文件格式审查要求</w:t>
      </w:r>
    </w:p>
    <w:p w:rsidR="00673747" w:rsidRDefault="001E1FAF">
      <w:pPr>
        <w:autoSpaceDE w:val="0"/>
        <w:autoSpaceDN w:val="0"/>
        <w:adjustRightInd w:val="0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原料药登记资料作为电子资料有其特殊性，为保障电子资料的读取、上传、保存，总结以往工作经验针对光盘及文件格式设定具体要求。</w:t>
      </w:r>
    </w:p>
    <w:p w:rsidR="00673747" w:rsidRDefault="001E1FAF">
      <w:pPr>
        <w:numPr>
          <w:ilvl w:val="0"/>
          <w:numId w:val="1"/>
        </w:numPr>
        <w:overflowPunct w:val="0"/>
        <w:spacing w:line="550" w:lineRule="exact"/>
        <w:ind w:left="640" w:firstLine="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登记</w:t>
      </w:r>
      <w:r>
        <w:rPr>
          <w:rFonts w:ascii="楷体_GB2312" w:eastAsia="楷体_GB2312" w:hAnsi="Times New Roman" w:cs="Times New Roman"/>
          <w:sz w:val="32"/>
          <w:szCs w:val="32"/>
        </w:rPr>
        <w:t>事项</w:t>
      </w:r>
      <w:r>
        <w:rPr>
          <w:rFonts w:ascii="楷体_GB2312" w:eastAsia="楷体_GB2312" w:hAnsi="Times New Roman" w:cs="Times New Roman" w:hint="eastAsia"/>
          <w:sz w:val="32"/>
          <w:szCs w:val="32"/>
        </w:rPr>
        <w:t>审查</w:t>
      </w:r>
      <w:r>
        <w:rPr>
          <w:rFonts w:ascii="楷体_GB2312" w:eastAsia="楷体_GB2312" w:hAnsi="Times New Roman" w:cs="Times New Roman"/>
          <w:sz w:val="32"/>
          <w:szCs w:val="32"/>
        </w:rPr>
        <w:t>要求</w:t>
      </w:r>
    </w:p>
    <w:p w:rsidR="00673747" w:rsidRDefault="001E1FAF">
      <w:pPr>
        <w:autoSpaceDE w:val="0"/>
        <w:autoSpaceDN w:val="0"/>
        <w:adjustRightInd w:val="0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汇总申请人关注的问题，在“形式审查要点”模块下设“登记事项审查要点”章节。涵盖登记范围、登记时限</w:t>
      </w:r>
      <w:r>
        <w:rPr>
          <w:rFonts w:ascii="仿宋_GB2312" w:eastAsia="仿宋_GB2312" w:cs="宋体"/>
          <w:kern w:val="0"/>
          <w:sz w:val="32"/>
          <w:szCs w:val="32"/>
        </w:rPr>
        <w:t>等内容。</w:t>
      </w:r>
    </w:p>
    <w:p w:rsidR="00673747" w:rsidRDefault="001E1FAF">
      <w:pPr>
        <w:numPr>
          <w:ilvl w:val="0"/>
          <w:numId w:val="1"/>
        </w:numPr>
        <w:overflowPunct w:val="0"/>
        <w:spacing w:line="550" w:lineRule="exact"/>
        <w:ind w:left="640" w:firstLine="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登记表</w:t>
      </w:r>
      <w:r>
        <w:rPr>
          <w:rFonts w:ascii="楷体_GB2312" w:eastAsia="楷体_GB2312" w:hAnsi="Times New Roman" w:cs="Times New Roman"/>
          <w:sz w:val="32"/>
          <w:szCs w:val="32"/>
        </w:rPr>
        <w:t>和</w:t>
      </w:r>
      <w:r>
        <w:rPr>
          <w:rFonts w:ascii="楷体_GB2312" w:eastAsia="楷体_GB2312" w:hAnsi="Times New Roman" w:cs="Times New Roman" w:hint="eastAsia"/>
          <w:sz w:val="32"/>
          <w:szCs w:val="32"/>
        </w:rPr>
        <w:t>登记</w:t>
      </w:r>
      <w:r>
        <w:rPr>
          <w:rFonts w:ascii="楷体_GB2312" w:eastAsia="楷体_GB2312" w:hAnsi="Times New Roman" w:cs="Times New Roman"/>
          <w:sz w:val="32"/>
          <w:szCs w:val="32"/>
        </w:rPr>
        <w:t>资料审查要点</w:t>
      </w:r>
    </w:p>
    <w:p w:rsidR="00673747" w:rsidRDefault="001E1FAF">
      <w:pPr>
        <w:autoSpaceDE w:val="0"/>
        <w:autoSpaceDN w:val="0"/>
        <w:adjustRightInd w:val="0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基于登记事项相关资料要求及填表说明等配套文件的要求，设置证明文件及登记表审查要点，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lang w:bidi="ar"/>
        </w:rPr>
        <w:t>进一步规范登记表的填写和登记资料的提交。</w:t>
      </w:r>
    </w:p>
    <w:p w:rsidR="00673747" w:rsidRDefault="00673747">
      <w:pPr>
        <w:autoSpaceDE w:val="0"/>
        <w:autoSpaceDN w:val="0"/>
        <w:adjustRightInd w:val="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sectPr w:rsidR="0067374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1C2" w:rsidRDefault="000431C2">
      <w:r>
        <w:separator/>
      </w:r>
    </w:p>
  </w:endnote>
  <w:endnote w:type="continuationSeparator" w:id="0">
    <w:p w:rsidR="000431C2" w:rsidRDefault="00043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7329863"/>
    </w:sdtPr>
    <w:sdtEndPr/>
    <w:sdtContent>
      <w:p w:rsidR="00673747" w:rsidRDefault="001E1FA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2A78" w:rsidRPr="008E2A78">
          <w:rPr>
            <w:noProof/>
            <w:lang w:val="zh-CN"/>
          </w:rPr>
          <w:t>2</w:t>
        </w:r>
        <w:r>
          <w:fldChar w:fldCharType="end"/>
        </w:r>
      </w:p>
    </w:sdtContent>
  </w:sdt>
  <w:p w:rsidR="00673747" w:rsidRDefault="0067374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1C2" w:rsidRDefault="000431C2">
      <w:r>
        <w:separator/>
      </w:r>
    </w:p>
  </w:footnote>
  <w:footnote w:type="continuationSeparator" w:id="0">
    <w:p w:rsidR="000431C2" w:rsidRDefault="00043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E432D2"/>
    <w:multiLevelType w:val="multilevel"/>
    <w:tmpl w:val="61E432D2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047"/>
    <w:rsid w:val="000431C2"/>
    <w:rsid w:val="0008196B"/>
    <w:rsid w:val="00091D16"/>
    <w:rsid w:val="000A4238"/>
    <w:rsid w:val="000D5BBF"/>
    <w:rsid w:val="000F52CA"/>
    <w:rsid w:val="00177507"/>
    <w:rsid w:val="00184C87"/>
    <w:rsid w:val="001A15BF"/>
    <w:rsid w:val="001A72BD"/>
    <w:rsid w:val="001B7BA6"/>
    <w:rsid w:val="001C7AE4"/>
    <w:rsid w:val="001D026E"/>
    <w:rsid w:val="001E1FAF"/>
    <w:rsid w:val="001F2948"/>
    <w:rsid w:val="001F2F69"/>
    <w:rsid w:val="002509C5"/>
    <w:rsid w:val="0028394F"/>
    <w:rsid w:val="002853D0"/>
    <w:rsid w:val="00286AC0"/>
    <w:rsid w:val="00286EC0"/>
    <w:rsid w:val="0029636B"/>
    <w:rsid w:val="002D302D"/>
    <w:rsid w:val="002E44E3"/>
    <w:rsid w:val="002F4D28"/>
    <w:rsid w:val="003165D0"/>
    <w:rsid w:val="00331F84"/>
    <w:rsid w:val="003358C7"/>
    <w:rsid w:val="00351BE0"/>
    <w:rsid w:val="003703DC"/>
    <w:rsid w:val="00373829"/>
    <w:rsid w:val="00395269"/>
    <w:rsid w:val="003D78AE"/>
    <w:rsid w:val="003F5391"/>
    <w:rsid w:val="004106D5"/>
    <w:rsid w:val="00415871"/>
    <w:rsid w:val="00421E50"/>
    <w:rsid w:val="00433894"/>
    <w:rsid w:val="00446A2B"/>
    <w:rsid w:val="00454691"/>
    <w:rsid w:val="004855A8"/>
    <w:rsid w:val="004946C4"/>
    <w:rsid w:val="004B545F"/>
    <w:rsid w:val="004C3163"/>
    <w:rsid w:val="004C7189"/>
    <w:rsid w:val="004E7398"/>
    <w:rsid w:val="00533ECF"/>
    <w:rsid w:val="00545076"/>
    <w:rsid w:val="005776E4"/>
    <w:rsid w:val="005A09C7"/>
    <w:rsid w:val="005C0CD5"/>
    <w:rsid w:val="005D18F8"/>
    <w:rsid w:val="005D5974"/>
    <w:rsid w:val="005D66A0"/>
    <w:rsid w:val="005F0478"/>
    <w:rsid w:val="005F1AEE"/>
    <w:rsid w:val="005F3274"/>
    <w:rsid w:val="00604300"/>
    <w:rsid w:val="0060679B"/>
    <w:rsid w:val="00607732"/>
    <w:rsid w:val="00624D32"/>
    <w:rsid w:val="00625AE2"/>
    <w:rsid w:val="00636DA4"/>
    <w:rsid w:val="0064208C"/>
    <w:rsid w:val="00643CF3"/>
    <w:rsid w:val="00665F6F"/>
    <w:rsid w:val="00667C5D"/>
    <w:rsid w:val="00672F51"/>
    <w:rsid w:val="00673747"/>
    <w:rsid w:val="006827D6"/>
    <w:rsid w:val="006A4774"/>
    <w:rsid w:val="006B6D1C"/>
    <w:rsid w:val="006C3535"/>
    <w:rsid w:val="006D4662"/>
    <w:rsid w:val="006F32EE"/>
    <w:rsid w:val="006F46B9"/>
    <w:rsid w:val="007011A2"/>
    <w:rsid w:val="00712789"/>
    <w:rsid w:val="0071515C"/>
    <w:rsid w:val="00720F84"/>
    <w:rsid w:val="0073074C"/>
    <w:rsid w:val="0074089C"/>
    <w:rsid w:val="0074423F"/>
    <w:rsid w:val="00762B9A"/>
    <w:rsid w:val="00783FB8"/>
    <w:rsid w:val="00784F1C"/>
    <w:rsid w:val="007A4072"/>
    <w:rsid w:val="007C3C9C"/>
    <w:rsid w:val="00841857"/>
    <w:rsid w:val="00842CBB"/>
    <w:rsid w:val="00875E74"/>
    <w:rsid w:val="00883377"/>
    <w:rsid w:val="008A0832"/>
    <w:rsid w:val="008B049B"/>
    <w:rsid w:val="008C2A25"/>
    <w:rsid w:val="008C2A41"/>
    <w:rsid w:val="008E2A78"/>
    <w:rsid w:val="008E33B8"/>
    <w:rsid w:val="008F031F"/>
    <w:rsid w:val="00913859"/>
    <w:rsid w:val="00932A64"/>
    <w:rsid w:val="00944539"/>
    <w:rsid w:val="009475A7"/>
    <w:rsid w:val="00952A65"/>
    <w:rsid w:val="009615B8"/>
    <w:rsid w:val="00961DA4"/>
    <w:rsid w:val="00967D71"/>
    <w:rsid w:val="00970831"/>
    <w:rsid w:val="00992FD7"/>
    <w:rsid w:val="009B2A8B"/>
    <w:rsid w:val="009D06DD"/>
    <w:rsid w:val="00A021CC"/>
    <w:rsid w:val="00A06080"/>
    <w:rsid w:val="00A07784"/>
    <w:rsid w:val="00A32DF6"/>
    <w:rsid w:val="00A35E1C"/>
    <w:rsid w:val="00A42378"/>
    <w:rsid w:val="00A4595B"/>
    <w:rsid w:val="00A46973"/>
    <w:rsid w:val="00A55069"/>
    <w:rsid w:val="00A60A50"/>
    <w:rsid w:val="00A7503C"/>
    <w:rsid w:val="00A93187"/>
    <w:rsid w:val="00AB786A"/>
    <w:rsid w:val="00AC2E7F"/>
    <w:rsid w:val="00AE2C51"/>
    <w:rsid w:val="00AF321B"/>
    <w:rsid w:val="00AF673C"/>
    <w:rsid w:val="00B01FDF"/>
    <w:rsid w:val="00B150EB"/>
    <w:rsid w:val="00B27BB2"/>
    <w:rsid w:val="00B319B9"/>
    <w:rsid w:val="00B46F3A"/>
    <w:rsid w:val="00B501A9"/>
    <w:rsid w:val="00B623E3"/>
    <w:rsid w:val="00B65DE7"/>
    <w:rsid w:val="00B7023C"/>
    <w:rsid w:val="00B8018F"/>
    <w:rsid w:val="00BA17B5"/>
    <w:rsid w:val="00BA243D"/>
    <w:rsid w:val="00BC33EC"/>
    <w:rsid w:val="00BE412B"/>
    <w:rsid w:val="00BF7AF7"/>
    <w:rsid w:val="00C352E6"/>
    <w:rsid w:val="00C377CC"/>
    <w:rsid w:val="00C5419A"/>
    <w:rsid w:val="00C615DB"/>
    <w:rsid w:val="00C65938"/>
    <w:rsid w:val="00C83047"/>
    <w:rsid w:val="00C8566E"/>
    <w:rsid w:val="00C87C9C"/>
    <w:rsid w:val="00CA0094"/>
    <w:rsid w:val="00CA32F8"/>
    <w:rsid w:val="00CB68AA"/>
    <w:rsid w:val="00CE43F2"/>
    <w:rsid w:val="00D13E47"/>
    <w:rsid w:val="00D17F32"/>
    <w:rsid w:val="00D23777"/>
    <w:rsid w:val="00D36CEA"/>
    <w:rsid w:val="00D64551"/>
    <w:rsid w:val="00D70D13"/>
    <w:rsid w:val="00D834DC"/>
    <w:rsid w:val="00D91599"/>
    <w:rsid w:val="00DA4946"/>
    <w:rsid w:val="00DC7450"/>
    <w:rsid w:val="00E01593"/>
    <w:rsid w:val="00E02594"/>
    <w:rsid w:val="00E13249"/>
    <w:rsid w:val="00E2401E"/>
    <w:rsid w:val="00E2646D"/>
    <w:rsid w:val="00E50DC5"/>
    <w:rsid w:val="00EA393A"/>
    <w:rsid w:val="00EB03AC"/>
    <w:rsid w:val="00EB4700"/>
    <w:rsid w:val="00ED0EF9"/>
    <w:rsid w:val="00EE537A"/>
    <w:rsid w:val="00EF54F8"/>
    <w:rsid w:val="00F4130F"/>
    <w:rsid w:val="00F4443B"/>
    <w:rsid w:val="00F51162"/>
    <w:rsid w:val="00F656A1"/>
    <w:rsid w:val="00FA792A"/>
    <w:rsid w:val="00FD15B4"/>
    <w:rsid w:val="00FD27AB"/>
    <w:rsid w:val="03926345"/>
    <w:rsid w:val="085865AB"/>
    <w:rsid w:val="09730EB3"/>
    <w:rsid w:val="099147B8"/>
    <w:rsid w:val="0C6C04C3"/>
    <w:rsid w:val="0CE07295"/>
    <w:rsid w:val="0D0E7922"/>
    <w:rsid w:val="0F292C35"/>
    <w:rsid w:val="131C3E1E"/>
    <w:rsid w:val="14116E83"/>
    <w:rsid w:val="14DF03D8"/>
    <w:rsid w:val="1C1F3F5F"/>
    <w:rsid w:val="1CFB56DA"/>
    <w:rsid w:val="1D902842"/>
    <w:rsid w:val="21F55BDB"/>
    <w:rsid w:val="22333B28"/>
    <w:rsid w:val="27354BEF"/>
    <w:rsid w:val="27D275A9"/>
    <w:rsid w:val="31450489"/>
    <w:rsid w:val="318D2A9D"/>
    <w:rsid w:val="319569A8"/>
    <w:rsid w:val="338E24A9"/>
    <w:rsid w:val="363B7EB6"/>
    <w:rsid w:val="37E32CB7"/>
    <w:rsid w:val="390E05BF"/>
    <w:rsid w:val="399A0559"/>
    <w:rsid w:val="3FCA343E"/>
    <w:rsid w:val="40B33F6F"/>
    <w:rsid w:val="41ED194A"/>
    <w:rsid w:val="47666BC3"/>
    <w:rsid w:val="4BC40803"/>
    <w:rsid w:val="4BD9039E"/>
    <w:rsid w:val="4ED36CA2"/>
    <w:rsid w:val="4F020A17"/>
    <w:rsid w:val="50A16FA1"/>
    <w:rsid w:val="529825EB"/>
    <w:rsid w:val="52BB3352"/>
    <w:rsid w:val="56756F8F"/>
    <w:rsid w:val="573F5E77"/>
    <w:rsid w:val="57B71A56"/>
    <w:rsid w:val="5AB14754"/>
    <w:rsid w:val="5B5C4F98"/>
    <w:rsid w:val="5C00534C"/>
    <w:rsid w:val="5C7823EA"/>
    <w:rsid w:val="5F6D475D"/>
    <w:rsid w:val="652D7C35"/>
    <w:rsid w:val="677906B6"/>
    <w:rsid w:val="67C22CA7"/>
    <w:rsid w:val="6978392D"/>
    <w:rsid w:val="6A6F264B"/>
    <w:rsid w:val="6E2C0CF2"/>
    <w:rsid w:val="6E317802"/>
    <w:rsid w:val="7026691B"/>
    <w:rsid w:val="753D4242"/>
    <w:rsid w:val="781A3919"/>
    <w:rsid w:val="7AC446AF"/>
    <w:rsid w:val="7C0A6107"/>
    <w:rsid w:val="7EF3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6299C1-9FFE-41E0-861B-759ACA9E3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line="360" w:lineRule="auto"/>
      <w:ind w:firstLineChars="200" w:firstLine="600"/>
      <w:outlineLvl w:val="2"/>
    </w:pPr>
    <w:rPr>
      <w:rFonts w:ascii="Times New Roman" w:eastAsia="黑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annotation reference"/>
    <w:basedOn w:val="a0"/>
    <w:uiPriority w:val="99"/>
    <w:unhideWhenUsed/>
    <w:qFormat/>
    <w:rPr>
      <w:sz w:val="21"/>
      <w:szCs w:val="21"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9"/>
    <w:qFormat/>
    <w:rPr>
      <w:rFonts w:ascii="Times New Roman" w:eastAsia="黑体" w:hAnsi="Times New Roman" w:cs="Times New Roman"/>
      <w:sz w:val="32"/>
      <w:szCs w:val="32"/>
    </w:rPr>
  </w:style>
  <w:style w:type="character" w:customStyle="1" w:styleId="a6">
    <w:name w:val="批注文字 字符"/>
    <w:basedOn w:val="a0"/>
    <w:link w:val="a4"/>
    <w:uiPriority w:val="99"/>
    <w:qFormat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74A6D4-B65D-4EA4-84D4-F7897AF56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董旻</dc:creator>
  <cp:lastModifiedBy>吕旭峰</cp:lastModifiedBy>
  <cp:revision>12</cp:revision>
  <cp:lastPrinted>2020-04-29T05:27:00Z</cp:lastPrinted>
  <dcterms:created xsi:type="dcterms:W3CDTF">2020-04-17T12:12:00Z</dcterms:created>
  <dcterms:modified xsi:type="dcterms:W3CDTF">2020-04-30T08:31:00Z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